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2E8" w:rsidRDefault="006352E8"/>
    <w:p w:rsidR="00B00ACA" w:rsidRDefault="00B00ACA"/>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 w:rsidR="006352E8" w:rsidRDefault="006352E8">
      <w:pPr>
        <w:jc w:val="center"/>
        <w:rPr>
          <w:rFonts w:ascii="Arial" w:hAnsi="Arial" w:cs="Arial"/>
          <w:sz w:val="22"/>
          <w:szCs w:val="22"/>
        </w:rPr>
      </w:pPr>
      <w:r>
        <w:rPr>
          <w:rFonts w:ascii="Arial" w:hAnsi="Arial" w:cs="Arial"/>
          <w:sz w:val="22"/>
          <w:szCs w:val="22"/>
        </w:rPr>
        <w:t>REAL ESTATE APPRAISAL</w:t>
      </w:r>
    </w:p>
    <w:p w:rsidR="006352E8" w:rsidRDefault="006352E8">
      <w:pPr>
        <w:jc w:val="center"/>
        <w:rPr>
          <w:rFonts w:ascii="Arial" w:hAnsi="Arial" w:cs="Arial"/>
          <w:sz w:val="22"/>
          <w:szCs w:val="22"/>
        </w:rPr>
      </w:pPr>
      <w:r>
        <w:rPr>
          <w:rFonts w:ascii="Arial" w:hAnsi="Arial" w:cs="Arial"/>
          <w:sz w:val="22"/>
          <w:szCs w:val="22"/>
        </w:rPr>
        <w:t>OF</w:t>
      </w:r>
    </w:p>
    <w:p w:rsidR="00197100" w:rsidRDefault="00197100">
      <w:pPr>
        <w:jc w:val="center"/>
        <w:rPr>
          <w:rFonts w:ascii="Arial" w:hAnsi="Arial" w:cs="Arial"/>
          <w:sz w:val="22"/>
          <w:szCs w:val="22"/>
        </w:rPr>
      </w:pPr>
      <w:r>
        <w:rPr>
          <w:rFonts w:ascii="Arial" w:hAnsi="Arial" w:cs="Arial"/>
          <w:sz w:val="22"/>
          <w:szCs w:val="22"/>
        </w:rPr>
        <w:t>“Atria Cranford”</w:t>
      </w:r>
    </w:p>
    <w:p w:rsidR="00197100" w:rsidRDefault="00197100">
      <w:pPr>
        <w:jc w:val="center"/>
        <w:rPr>
          <w:rFonts w:ascii="Arial" w:hAnsi="Arial" w:cs="Arial"/>
          <w:sz w:val="22"/>
          <w:szCs w:val="22"/>
        </w:rPr>
      </w:pPr>
      <w:r>
        <w:rPr>
          <w:rFonts w:ascii="Arial" w:hAnsi="Arial" w:cs="Arial"/>
          <w:sz w:val="22"/>
          <w:szCs w:val="22"/>
        </w:rPr>
        <w:t>A Senior Living Facility</w:t>
      </w:r>
    </w:p>
    <w:p w:rsidR="00345EDD" w:rsidRDefault="009252A1">
      <w:pPr>
        <w:jc w:val="center"/>
        <w:rPr>
          <w:rFonts w:ascii="Arial" w:hAnsi="Arial" w:cs="Arial"/>
          <w:sz w:val="22"/>
          <w:szCs w:val="22"/>
        </w:rPr>
      </w:pPr>
      <w:r>
        <w:rPr>
          <w:rFonts w:ascii="Arial" w:hAnsi="Arial" w:cs="Arial"/>
          <w:sz w:val="22"/>
          <w:szCs w:val="22"/>
        </w:rPr>
        <w:t>10</w:t>
      </w:r>
      <w:r w:rsidR="00C04D9A">
        <w:rPr>
          <w:rFonts w:ascii="Arial" w:hAnsi="Arial" w:cs="Arial"/>
          <w:sz w:val="22"/>
          <w:szCs w:val="22"/>
        </w:rPr>
        <w:t xml:space="preserve"> Jackson Drive</w:t>
      </w:r>
    </w:p>
    <w:p w:rsidR="006352E8" w:rsidRDefault="00102D04">
      <w:pPr>
        <w:jc w:val="center"/>
        <w:rPr>
          <w:rFonts w:ascii="Arial" w:hAnsi="Arial" w:cs="Arial"/>
          <w:sz w:val="22"/>
          <w:szCs w:val="22"/>
        </w:rPr>
      </w:pPr>
      <w:r>
        <w:rPr>
          <w:rFonts w:ascii="Arial" w:hAnsi="Arial" w:cs="Arial"/>
          <w:sz w:val="22"/>
          <w:szCs w:val="22"/>
        </w:rPr>
        <w:t>Township of Cranford</w:t>
      </w:r>
    </w:p>
    <w:p w:rsidR="006352E8" w:rsidRDefault="00345EDD">
      <w:pPr>
        <w:jc w:val="center"/>
        <w:rPr>
          <w:rFonts w:ascii="Arial" w:hAnsi="Arial" w:cs="Arial"/>
          <w:sz w:val="22"/>
          <w:szCs w:val="22"/>
        </w:rPr>
        <w:sectPr w:rsidR="006352E8">
          <w:headerReference w:type="even" r:id="rId7"/>
          <w:headerReference w:type="default" r:id="rId8"/>
          <w:footerReference w:type="default" r:id="rId9"/>
          <w:type w:val="evenPage"/>
          <w:pgSz w:w="12240" w:h="15840"/>
          <w:pgMar w:top="720" w:right="1440" w:bottom="288" w:left="1440" w:header="720" w:footer="720" w:gutter="0"/>
          <w:pgNumType w:fmt="lowerRoman" w:start="2"/>
          <w:cols w:space="720"/>
          <w:docGrid w:linePitch="360"/>
        </w:sectPr>
      </w:pPr>
      <w:r>
        <w:rPr>
          <w:rFonts w:ascii="Arial" w:hAnsi="Arial" w:cs="Arial"/>
          <w:sz w:val="22"/>
          <w:szCs w:val="22"/>
        </w:rPr>
        <w:t>Union</w:t>
      </w:r>
      <w:r w:rsidR="00784215">
        <w:rPr>
          <w:rFonts w:ascii="Arial" w:hAnsi="Arial" w:cs="Arial"/>
          <w:sz w:val="22"/>
          <w:szCs w:val="22"/>
        </w:rPr>
        <w:t xml:space="preserve"> </w:t>
      </w:r>
      <w:r w:rsidR="006352E8">
        <w:rPr>
          <w:rFonts w:ascii="Arial" w:hAnsi="Arial" w:cs="Arial"/>
          <w:sz w:val="22"/>
          <w:szCs w:val="22"/>
        </w:rPr>
        <w:t>County, New Jersey</w:t>
      </w:r>
    </w:p>
    <w:p w:rsidR="00452869" w:rsidRPr="00155BA4" w:rsidRDefault="00452869" w:rsidP="00452869">
      <w:pPr>
        <w:jc w:val="center"/>
        <w:rPr>
          <w:rFonts w:ascii="Swis721 BlkEx BT" w:hAnsi="Swis721 BlkEx BT" w:cs="Swis721 BlkEx BT"/>
          <w:b/>
          <w:bCs/>
          <w:color w:val="D2CCFF"/>
          <w:sz w:val="114"/>
          <w:szCs w:val="114"/>
        </w:rPr>
      </w:pPr>
      <w:r w:rsidRPr="00155BA4">
        <w:rPr>
          <w:rFonts w:ascii="Swis721 BlkEx BT" w:hAnsi="Swis721 BlkEx BT" w:cs="Swis721 BlkEx BT"/>
          <w:b/>
          <w:bCs/>
          <w:color w:val="D2CCFF"/>
          <w:sz w:val="114"/>
          <w:szCs w:val="114"/>
        </w:rPr>
        <w:lastRenderedPageBreak/>
        <w:t>AAI</w:t>
      </w:r>
    </w:p>
    <w:p w:rsidR="00452869" w:rsidRPr="00BE2241" w:rsidRDefault="00452869" w:rsidP="00452869">
      <w:pPr>
        <w:jc w:val="center"/>
        <w:rPr>
          <w:rFonts w:ascii="Arial" w:hAnsi="Arial" w:cs="Arial"/>
          <w:sz w:val="28"/>
          <w:szCs w:val="28"/>
        </w:rPr>
      </w:pPr>
      <w:r w:rsidRPr="00BE2241">
        <w:rPr>
          <w:rFonts w:ascii="Arial" w:hAnsi="Arial" w:cs="Arial"/>
          <w:sz w:val="28"/>
          <w:szCs w:val="28"/>
        </w:rPr>
        <w:t>APPRAISAL ASSOCIATES, INC.</w:t>
      </w:r>
    </w:p>
    <w:p w:rsidR="00452869" w:rsidRPr="00BE2241" w:rsidRDefault="00452869" w:rsidP="00452869">
      <w:pPr>
        <w:jc w:val="center"/>
        <w:rPr>
          <w:rFonts w:ascii="Arial" w:hAnsi="Arial" w:cs="Arial"/>
          <w:sz w:val="20"/>
          <w:szCs w:val="20"/>
        </w:rPr>
      </w:pPr>
      <w:bookmarkStart w:id="0" w:name="BM_1_"/>
      <w:bookmarkEnd w:id="0"/>
      <w:r w:rsidRPr="00BE2241">
        <w:rPr>
          <w:rFonts w:ascii="Arial" w:hAnsi="Arial" w:cs="Arial"/>
          <w:sz w:val="20"/>
          <w:szCs w:val="20"/>
        </w:rPr>
        <w:t>REAL ESTATE APPRAISERS AND CONSULTANTS</w:t>
      </w:r>
    </w:p>
    <w:p w:rsidR="00452869" w:rsidRDefault="00452869" w:rsidP="00452869">
      <w:pPr>
        <w:jc w:val="both"/>
        <w:rPr>
          <w:sz w:val="16"/>
          <w:szCs w:val="16"/>
        </w:rPr>
      </w:pPr>
    </w:p>
    <w:p w:rsidR="00452869" w:rsidRPr="00BE2241" w:rsidRDefault="00452869" w:rsidP="00452869">
      <w:pPr>
        <w:jc w:val="both"/>
        <w:rPr>
          <w:rFonts w:ascii="Arial" w:hAnsi="Arial" w:cs="Arial"/>
          <w:sz w:val="14"/>
          <w:szCs w:val="14"/>
        </w:rPr>
      </w:pPr>
      <w:r w:rsidRPr="00BE2241">
        <w:rPr>
          <w:rFonts w:ascii="Arial" w:hAnsi="Arial" w:cs="Arial"/>
          <w:sz w:val="14"/>
          <w:szCs w:val="14"/>
        </w:rPr>
        <w:t>JOSEPH E. BALDONI, MAI</w:t>
      </w:r>
    </w:p>
    <w:p w:rsidR="00452869" w:rsidRPr="00BE2241" w:rsidRDefault="00452869" w:rsidP="00452869">
      <w:pPr>
        <w:jc w:val="both"/>
        <w:rPr>
          <w:rFonts w:ascii="Arial" w:hAnsi="Arial" w:cs="Arial"/>
          <w:sz w:val="16"/>
          <w:szCs w:val="16"/>
        </w:rPr>
      </w:pPr>
      <w:r w:rsidRPr="00BE2241">
        <w:rPr>
          <w:rFonts w:ascii="Arial" w:hAnsi="Arial" w:cs="Arial"/>
          <w:sz w:val="14"/>
          <w:szCs w:val="14"/>
        </w:rPr>
        <w:t xml:space="preserve">             PRESIDENT</w:t>
      </w:r>
    </w:p>
    <w:p w:rsidR="004010D4" w:rsidRDefault="00452869">
      <w:pPr>
        <w:rPr>
          <w:rFonts w:ascii="Arial" w:hAnsi="Arial" w:cs="Arial"/>
          <w:sz w:val="22"/>
          <w:szCs w:val="22"/>
        </w:rPr>
      </w:pPr>
      <w:r w:rsidRPr="00BE2241">
        <w:rPr>
          <w:rFonts w:ascii="Arial" w:hAnsi="Arial" w:cs="Arial"/>
          <w:sz w:val="14"/>
          <w:szCs w:val="14"/>
        </w:rPr>
        <w:t xml:space="preserve">Member: </w:t>
      </w:r>
      <w:r w:rsidRPr="00BE2241">
        <w:rPr>
          <w:rFonts w:ascii="Arial" w:hAnsi="Arial" w:cs="Arial"/>
          <w:sz w:val="12"/>
          <w:szCs w:val="12"/>
        </w:rPr>
        <w:t>APPRAISAL INSTITUTE</w:t>
      </w:r>
      <w:r w:rsidR="006352E8">
        <w:rPr>
          <w:rFonts w:ascii="Arial" w:hAnsi="Arial" w:cs="Arial"/>
          <w:sz w:val="22"/>
          <w:szCs w:val="22"/>
        </w:rPr>
        <w:tab/>
      </w:r>
    </w:p>
    <w:p w:rsidR="006352E8" w:rsidRDefault="004010D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6352E8">
        <w:rPr>
          <w:rFonts w:ascii="Arial" w:hAnsi="Arial" w:cs="Arial"/>
          <w:sz w:val="22"/>
          <w:szCs w:val="22"/>
        </w:rPr>
        <w:tab/>
      </w:r>
      <w:r w:rsidR="006352E8">
        <w:rPr>
          <w:rFonts w:ascii="Arial" w:hAnsi="Arial" w:cs="Arial"/>
          <w:sz w:val="22"/>
          <w:szCs w:val="22"/>
        </w:rPr>
        <w:tab/>
      </w:r>
      <w:r w:rsidR="006352E8">
        <w:rPr>
          <w:rFonts w:ascii="Arial" w:hAnsi="Arial" w:cs="Arial"/>
          <w:sz w:val="22"/>
          <w:szCs w:val="22"/>
        </w:rPr>
        <w:tab/>
      </w:r>
      <w:r w:rsidR="009252A1">
        <w:rPr>
          <w:rFonts w:ascii="Arial" w:hAnsi="Arial" w:cs="Arial"/>
          <w:sz w:val="22"/>
          <w:szCs w:val="22"/>
        </w:rPr>
        <w:tab/>
        <w:t>February 5, 2007</w:t>
      </w:r>
    </w:p>
    <w:p w:rsidR="00DB0E05" w:rsidRDefault="00102D04" w:rsidP="00DB0E05">
      <w:pPr>
        <w:rPr>
          <w:rFonts w:ascii="Arial" w:hAnsi="Arial" w:cs="Arial"/>
          <w:sz w:val="22"/>
          <w:szCs w:val="22"/>
        </w:rPr>
      </w:pPr>
      <w:r>
        <w:rPr>
          <w:rFonts w:ascii="Arial" w:hAnsi="Arial" w:cs="Arial"/>
          <w:sz w:val="22"/>
          <w:szCs w:val="22"/>
        </w:rPr>
        <w:t>Mr. Peter Barnett, Tax Assessor</w:t>
      </w:r>
    </w:p>
    <w:p w:rsidR="00102D04" w:rsidRDefault="00102D04" w:rsidP="00DB0E05">
      <w:pPr>
        <w:rPr>
          <w:rFonts w:ascii="Arial" w:hAnsi="Arial" w:cs="Arial"/>
          <w:sz w:val="22"/>
          <w:szCs w:val="22"/>
        </w:rPr>
      </w:pPr>
      <w:r>
        <w:rPr>
          <w:rFonts w:ascii="Arial" w:hAnsi="Arial" w:cs="Arial"/>
          <w:sz w:val="22"/>
          <w:szCs w:val="22"/>
        </w:rPr>
        <w:t>TOWNSHIP OF CRANFORD</w:t>
      </w:r>
    </w:p>
    <w:p w:rsidR="00102D04" w:rsidRDefault="00102D04" w:rsidP="00DB0E05">
      <w:pPr>
        <w:rPr>
          <w:rFonts w:ascii="Arial" w:hAnsi="Arial" w:cs="Arial"/>
          <w:sz w:val="22"/>
          <w:szCs w:val="22"/>
        </w:rPr>
      </w:pPr>
      <w:r>
        <w:rPr>
          <w:rFonts w:ascii="Arial" w:hAnsi="Arial" w:cs="Arial"/>
          <w:sz w:val="22"/>
          <w:szCs w:val="22"/>
        </w:rPr>
        <w:t>8 Springfield Avenue</w:t>
      </w:r>
    </w:p>
    <w:p w:rsidR="006352E8" w:rsidRDefault="00102D04">
      <w:pPr>
        <w:rPr>
          <w:rFonts w:ascii="Arial" w:hAnsi="Arial" w:cs="Arial"/>
          <w:sz w:val="22"/>
          <w:szCs w:val="22"/>
        </w:rPr>
      </w:pPr>
      <w:r>
        <w:rPr>
          <w:rFonts w:ascii="Arial" w:hAnsi="Arial" w:cs="Arial"/>
          <w:sz w:val="22"/>
          <w:szCs w:val="22"/>
        </w:rPr>
        <w:t>Cranford, New Jersey 07016</w:t>
      </w:r>
    </w:p>
    <w:p w:rsidR="006352E8" w:rsidRDefault="006352E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w:t>
      </w:r>
      <w:r>
        <w:rPr>
          <w:rFonts w:ascii="Arial" w:hAnsi="Arial" w:cs="Arial"/>
          <w:sz w:val="22"/>
          <w:szCs w:val="22"/>
        </w:rPr>
        <w:tab/>
        <w:t xml:space="preserve">Real Estate Appraisal </w:t>
      </w:r>
    </w:p>
    <w:p w:rsidR="00197100" w:rsidRDefault="00197100">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Atria Senior Living Facility</w:t>
      </w:r>
    </w:p>
    <w:p w:rsidR="006352E8" w:rsidRDefault="006352E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252A1">
        <w:rPr>
          <w:rFonts w:ascii="Arial" w:hAnsi="Arial" w:cs="Arial"/>
          <w:sz w:val="22"/>
          <w:szCs w:val="22"/>
        </w:rPr>
        <w:t>10</w:t>
      </w:r>
      <w:r w:rsidR="00C04D9A">
        <w:rPr>
          <w:rFonts w:ascii="Arial" w:hAnsi="Arial" w:cs="Arial"/>
          <w:sz w:val="22"/>
          <w:szCs w:val="22"/>
        </w:rPr>
        <w:t xml:space="preserve"> Jackson Drive</w:t>
      </w:r>
    </w:p>
    <w:p w:rsidR="00E0176C" w:rsidRDefault="006352E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02D04">
        <w:rPr>
          <w:rFonts w:ascii="Arial" w:hAnsi="Arial" w:cs="Arial"/>
          <w:sz w:val="22"/>
          <w:szCs w:val="22"/>
        </w:rPr>
        <w:t>Township of Cranford</w:t>
      </w:r>
    </w:p>
    <w:p w:rsidR="006352E8" w:rsidRDefault="00E0176C" w:rsidP="00E0176C">
      <w:pPr>
        <w:ind w:left="4320" w:firstLine="720"/>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Union County</w:t>
          </w:r>
        </w:smartTag>
        <w:r>
          <w:rPr>
            <w:rFonts w:ascii="Arial" w:hAnsi="Arial" w:cs="Arial"/>
            <w:sz w:val="22"/>
            <w:szCs w:val="22"/>
          </w:rPr>
          <w:t xml:space="preserve">, </w:t>
        </w:r>
        <w:smartTag w:uri="urn:schemas-microsoft-com:office:smarttags" w:element="State">
          <w:r w:rsidR="006352E8">
            <w:rPr>
              <w:rFonts w:ascii="Arial" w:hAnsi="Arial" w:cs="Arial"/>
              <w:sz w:val="22"/>
              <w:szCs w:val="22"/>
            </w:rPr>
            <w:t>New Jersey</w:t>
          </w:r>
        </w:smartTag>
      </w:smartTag>
    </w:p>
    <w:p w:rsidR="000C58FE" w:rsidRDefault="000C58FE" w:rsidP="000C58FE">
      <w:pPr>
        <w:ind w:left="4320" w:firstLine="720"/>
        <w:rPr>
          <w:rFonts w:ascii="Arial" w:hAnsi="Arial" w:cs="Arial"/>
          <w:sz w:val="22"/>
          <w:szCs w:val="22"/>
        </w:rPr>
      </w:pPr>
      <w:r>
        <w:rPr>
          <w:rFonts w:ascii="Arial" w:hAnsi="Arial" w:cs="Arial"/>
          <w:sz w:val="22"/>
          <w:szCs w:val="22"/>
        </w:rPr>
        <w:t xml:space="preserve">Block </w:t>
      </w:r>
      <w:r w:rsidR="00C04D9A">
        <w:rPr>
          <w:rFonts w:ascii="Arial" w:hAnsi="Arial" w:cs="Arial"/>
          <w:sz w:val="22"/>
          <w:szCs w:val="22"/>
        </w:rPr>
        <w:t>644</w:t>
      </w:r>
      <w:r>
        <w:rPr>
          <w:rFonts w:ascii="Arial" w:hAnsi="Arial" w:cs="Arial"/>
          <w:sz w:val="22"/>
          <w:szCs w:val="22"/>
        </w:rPr>
        <w:t xml:space="preserve">, Lot </w:t>
      </w:r>
      <w:r w:rsidR="00C04D9A">
        <w:rPr>
          <w:rFonts w:ascii="Arial" w:hAnsi="Arial" w:cs="Arial"/>
          <w:sz w:val="22"/>
          <w:szCs w:val="22"/>
        </w:rPr>
        <w:t>1.01, Qual. C0</w:t>
      </w:r>
      <w:r w:rsidR="009252A1">
        <w:rPr>
          <w:rFonts w:ascii="Arial" w:hAnsi="Arial" w:cs="Arial"/>
          <w:sz w:val="22"/>
          <w:szCs w:val="22"/>
        </w:rPr>
        <w:t>1</w:t>
      </w:r>
    </w:p>
    <w:p w:rsidR="006352E8" w:rsidRDefault="006352E8">
      <w:pPr>
        <w:rPr>
          <w:rFonts w:ascii="Arial" w:hAnsi="Arial" w:cs="Arial"/>
          <w:sz w:val="22"/>
          <w:szCs w:val="22"/>
        </w:rPr>
      </w:pPr>
      <w:r>
        <w:rPr>
          <w:rFonts w:ascii="Arial" w:hAnsi="Arial" w:cs="Arial"/>
          <w:sz w:val="22"/>
          <w:szCs w:val="22"/>
        </w:rPr>
        <w:t xml:space="preserve">Dear </w:t>
      </w:r>
      <w:r w:rsidR="00FA4561">
        <w:rPr>
          <w:rFonts w:ascii="Arial" w:hAnsi="Arial" w:cs="Arial"/>
          <w:sz w:val="22"/>
          <w:szCs w:val="22"/>
        </w:rPr>
        <w:t>Mr. Barnett</w:t>
      </w:r>
      <w:r w:rsidR="00DB0E05">
        <w:rPr>
          <w:rFonts w:ascii="Arial" w:hAnsi="Arial" w:cs="Arial"/>
          <w:sz w:val="22"/>
          <w:szCs w:val="22"/>
        </w:rPr>
        <w:t>:</w:t>
      </w:r>
    </w:p>
    <w:p w:rsidR="006352E8" w:rsidRDefault="006352E8">
      <w:pPr>
        <w:rPr>
          <w:rFonts w:ascii="Arial" w:hAnsi="Arial" w:cs="Arial"/>
          <w:sz w:val="22"/>
          <w:szCs w:val="22"/>
        </w:rPr>
      </w:pPr>
    </w:p>
    <w:p w:rsidR="000C58FE" w:rsidRDefault="006352E8">
      <w:pPr>
        <w:jc w:val="both"/>
        <w:rPr>
          <w:rFonts w:ascii="Arial" w:hAnsi="Arial" w:cs="Arial"/>
          <w:sz w:val="22"/>
          <w:szCs w:val="22"/>
        </w:rPr>
      </w:pPr>
      <w:r>
        <w:rPr>
          <w:rFonts w:ascii="Arial" w:hAnsi="Arial" w:cs="Arial"/>
          <w:sz w:val="22"/>
          <w:szCs w:val="22"/>
        </w:rPr>
        <w:t xml:space="preserve">As per your request, we are pleased to submit the following </w:t>
      </w:r>
      <w:r w:rsidR="009252A1">
        <w:rPr>
          <w:rFonts w:ascii="Arial" w:hAnsi="Arial" w:cs="Arial"/>
          <w:sz w:val="22"/>
          <w:szCs w:val="22"/>
        </w:rPr>
        <w:t>“</w:t>
      </w:r>
      <w:r w:rsidR="004010D4">
        <w:rPr>
          <w:rFonts w:ascii="Arial" w:hAnsi="Arial" w:cs="Arial"/>
          <w:sz w:val="22"/>
          <w:szCs w:val="22"/>
        </w:rPr>
        <w:t>S</w:t>
      </w:r>
      <w:r>
        <w:rPr>
          <w:rFonts w:ascii="Arial" w:hAnsi="Arial" w:cs="Arial"/>
          <w:sz w:val="22"/>
          <w:szCs w:val="22"/>
        </w:rPr>
        <w:t>elf</w:t>
      </w:r>
      <w:r w:rsidR="004010D4">
        <w:rPr>
          <w:rFonts w:ascii="Arial" w:hAnsi="Arial" w:cs="Arial"/>
          <w:sz w:val="22"/>
          <w:szCs w:val="22"/>
        </w:rPr>
        <w:t>-C</w:t>
      </w:r>
      <w:r>
        <w:rPr>
          <w:rFonts w:ascii="Arial" w:hAnsi="Arial" w:cs="Arial"/>
          <w:sz w:val="22"/>
          <w:szCs w:val="22"/>
        </w:rPr>
        <w:t>ontained</w:t>
      </w:r>
      <w:r w:rsidR="009252A1">
        <w:rPr>
          <w:rFonts w:ascii="Arial" w:hAnsi="Arial" w:cs="Arial"/>
          <w:sz w:val="22"/>
          <w:szCs w:val="22"/>
        </w:rPr>
        <w:t>”</w:t>
      </w:r>
      <w:r>
        <w:rPr>
          <w:rFonts w:ascii="Arial" w:hAnsi="Arial" w:cs="Arial"/>
          <w:sz w:val="22"/>
          <w:szCs w:val="22"/>
        </w:rPr>
        <w:t xml:space="preserve"> </w:t>
      </w:r>
      <w:r w:rsidR="004010D4">
        <w:rPr>
          <w:rFonts w:ascii="Arial" w:hAnsi="Arial" w:cs="Arial"/>
          <w:sz w:val="22"/>
          <w:szCs w:val="22"/>
        </w:rPr>
        <w:t xml:space="preserve">real estate </w:t>
      </w:r>
      <w:r w:rsidRPr="000C58FE">
        <w:rPr>
          <w:rFonts w:ascii="Arial" w:hAnsi="Arial" w:cs="Arial"/>
          <w:sz w:val="22"/>
          <w:szCs w:val="22"/>
        </w:rPr>
        <w:t>appraisal</w:t>
      </w:r>
      <w:r>
        <w:rPr>
          <w:rFonts w:ascii="Arial" w:hAnsi="Arial" w:cs="Arial"/>
          <w:sz w:val="22"/>
          <w:szCs w:val="22"/>
        </w:rPr>
        <w:t xml:space="preserve"> report on the above-captioned propert</w:t>
      </w:r>
      <w:r w:rsidR="001B7495">
        <w:rPr>
          <w:rFonts w:ascii="Arial" w:hAnsi="Arial" w:cs="Arial"/>
          <w:sz w:val="22"/>
          <w:szCs w:val="22"/>
        </w:rPr>
        <w:t>y</w:t>
      </w:r>
      <w:r>
        <w:rPr>
          <w:rFonts w:ascii="Arial" w:hAnsi="Arial" w:cs="Arial"/>
          <w:sz w:val="22"/>
          <w:szCs w:val="22"/>
        </w:rPr>
        <w:t xml:space="preserve">.  The purpose of the appraisal is to estimate </w:t>
      </w:r>
      <w:r w:rsidR="009252A1">
        <w:rPr>
          <w:rFonts w:ascii="Arial" w:hAnsi="Arial" w:cs="Arial"/>
          <w:sz w:val="22"/>
          <w:szCs w:val="22"/>
        </w:rPr>
        <w:t>the property’s</w:t>
      </w:r>
      <w:r>
        <w:rPr>
          <w:rFonts w:ascii="Arial" w:hAnsi="Arial" w:cs="Arial"/>
          <w:sz w:val="22"/>
          <w:szCs w:val="22"/>
        </w:rPr>
        <w:t xml:space="preserve"> </w:t>
      </w:r>
      <w:r w:rsidR="00E0176C" w:rsidRPr="00A759AA">
        <w:rPr>
          <w:rFonts w:ascii="Arial" w:hAnsi="Arial" w:cs="Arial"/>
          <w:sz w:val="22"/>
          <w:szCs w:val="22"/>
        </w:rPr>
        <w:t>M</w:t>
      </w:r>
      <w:r w:rsidRPr="00A759AA">
        <w:rPr>
          <w:rFonts w:ascii="Arial" w:hAnsi="Arial" w:cs="Arial"/>
          <w:sz w:val="22"/>
          <w:szCs w:val="22"/>
        </w:rPr>
        <w:t xml:space="preserve">arket </w:t>
      </w:r>
      <w:r w:rsidR="00E0176C" w:rsidRPr="00A759AA">
        <w:rPr>
          <w:rFonts w:ascii="Arial" w:hAnsi="Arial" w:cs="Arial"/>
          <w:sz w:val="22"/>
          <w:szCs w:val="22"/>
        </w:rPr>
        <w:t>V</w:t>
      </w:r>
      <w:r w:rsidRPr="00A759AA">
        <w:rPr>
          <w:rFonts w:ascii="Arial" w:hAnsi="Arial" w:cs="Arial"/>
          <w:sz w:val="22"/>
          <w:szCs w:val="22"/>
        </w:rPr>
        <w:t>alue</w:t>
      </w:r>
      <w:r w:rsidR="002B7C72">
        <w:rPr>
          <w:rFonts w:ascii="Arial" w:hAnsi="Arial" w:cs="Arial"/>
          <w:sz w:val="22"/>
          <w:szCs w:val="22"/>
        </w:rPr>
        <w:t>, to assist in establishing a fair and equitable real estate tax assessment.</w:t>
      </w:r>
    </w:p>
    <w:p w:rsidR="000C58FE" w:rsidRDefault="000C58FE">
      <w:pPr>
        <w:jc w:val="both"/>
        <w:rPr>
          <w:rFonts w:ascii="Arial" w:hAnsi="Arial" w:cs="Arial"/>
          <w:sz w:val="22"/>
          <w:szCs w:val="22"/>
        </w:rPr>
      </w:pPr>
    </w:p>
    <w:p w:rsidR="006352E8" w:rsidRDefault="006352E8">
      <w:pPr>
        <w:jc w:val="both"/>
        <w:rPr>
          <w:rFonts w:ascii="Arial" w:hAnsi="Arial" w:cs="Arial"/>
          <w:sz w:val="22"/>
          <w:szCs w:val="22"/>
        </w:rPr>
      </w:pPr>
      <w:r>
        <w:rPr>
          <w:rFonts w:ascii="Arial" w:hAnsi="Arial" w:cs="Arial"/>
          <w:sz w:val="22"/>
          <w:szCs w:val="22"/>
        </w:rPr>
        <w:t>A complete inspection of the property was performed, as well as a</w:t>
      </w:r>
      <w:r w:rsidR="004010D4">
        <w:rPr>
          <w:rFonts w:ascii="Arial" w:hAnsi="Arial" w:cs="Arial"/>
          <w:sz w:val="22"/>
          <w:szCs w:val="22"/>
        </w:rPr>
        <w:t>n</w:t>
      </w:r>
      <w:r>
        <w:rPr>
          <w:rFonts w:ascii="Arial" w:hAnsi="Arial" w:cs="Arial"/>
          <w:sz w:val="22"/>
          <w:szCs w:val="22"/>
        </w:rPr>
        <w:t xml:space="preserve"> investigation and analysis of pertinent data affecting the value of the subject propert</w:t>
      </w:r>
      <w:r w:rsidR="008F5A3C">
        <w:rPr>
          <w:rFonts w:ascii="Arial" w:hAnsi="Arial" w:cs="Arial"/>
          <w:sz w:val="22"/>
          <w:szCs w:val="22"/>
        </w:rPr>
        <w:t>y</w:t>
      </w:r>
      <w:r>
        <w:rPr>
          <w:rFonts w:ascii="Arial" w:hAnsi="Arial" w:cs="Arial"/>
          <w:sz w:val="22"/>
          <w:szCs w:val="22"/>
        </w:rPr>
        <w:t>.  This appraisal employs generally accepted appraisal practices as set forth in the Uniform Standards of Professional Appraisal Practice.</w:t>
      </w:r>
    </w:p>
    <w:p w:rsidR="006352E8" w:rsidRDefault="006352E8">
      <w:pPr>
        <w:jc w:val="both"/>
        <w:rPr>
          <w:rFonts w:ascii="Arial" w:hAnsi="Arial" w:cs="Arial"/>
          <w:sz w:val="22"/>
          <w:szCs w:val="22"/>
        </w:rPr>
      </w:pPr>
    </w:p>
    <w:p w:rsidR="006352E8" w:rsidRDefault="006352E8">
      <w:pPr>
        <w:jc w:val="both"/>
        <w:rPr>
          <w:rFonts w:ascii="Arial" w:hAnsi="Arial" w:cs="Arial"/>
          <w:sz w:val="22"/>
          <w:szCs w:val="22"/>
        </w:rPr>
      </w:pPr>
      <w:r>
        <w:rPr>
          <w:rFonts w:ascii="Arial" w:hAnsi="Arial" w:cs="Arial"/>
          <w:sz w:val="22"/>
          <w:szCs w:val="22"/>
        </w:rPr>
        <w:t>Contained in the following report, of which this letter is a part, is a complete description of the propert</w:t>
      </w:r>
      <w:r w:rsidR="009252A1">
        <w:rPr>
          <w:rFonts w:ascii="Arial" w:hAnsi="Arial" w:cs="Arial"/>
          <w:sz w:val="22"/>
          <w:szCs w:val="22"/>
        </w:rPr>
        <w:t>y</w:t>
      </w:r>
      <w:r>
        <w:rPr>
          <w:rFonts w:ascii="Arial" w:hAnsi="Arial" w:cs="Arial"/>
          <w:sz w:val="22"/>
          <w:szCs w:val="22"/>
        </w:rPr>
        <w:t>, the methods of approach, an analysis of the data gathered and the</w:t>
      </w:r>
      <w:r w:rsidR="00F506A6">
        <w:rPr>
          <w:rFonts w:ascii="Arial" w:hAnsi="Arial" w:cs="Arial"/>
          <w:sz w:val="22"/>
          <w:szCs w:val="22"/>
        </w:rPr>
        <w:t xml:space="preserve"> </w:t>
      </w:r>
      <w:r>
        <w:rPr>
          <w:rFonts w:ascii="Arial" w:hAnsi="Arial" w:cs="Arial"/>
          <w:sz w:val="22"/>
          <w:szCs w:val="22"/>
        </w:rPr>
        <w:t xml:space="preserve">reasoning and conclusions reached.  After careful consideration, we have concluded that the </w:t>
      </w:r>
      <w:r w:rsidR="004010D4">
        <w:rPr>
          <w:rFonts w:ascii="Arial" w:hAnsi="Arial" w:cs="Arial"/>
          <w:sz w:val="22"/>
          <w:szCs w:val="22"/>
        </w:rPr>
        <w:t>“As Is”</w:t>
      </w:r>
      <w:r w:rsidR="00E0176C">
        <w:rPr>
          <w:rFonts w:ascii="Arial" w:hAnsi="Arial" w:cs="Arial"/>
          <w:sz w:val="22"/>
          <w:szCs w:val="22"/>
        </w:rPr>
        <w:t xml:space="preserve"> </w:t>
      </w:r>
      <w:r>
        <w:rPr>
          <w:rFonts w:ascii="Arial" w:hAnsi="Arial" w:cs="Arial"/>
          <w:sz w:val="22"/>
          <w:szCs w:val="22"/>
        </w:rPr>
        <w:t>Market Value of the subject propert</w:t>
      </w:r>
      <w:r w:rsidR="008F5A3C">
        <w:rPr>
          <w:rFonts w:ascii="Arial" w:hAnsi="Arial" w:cs="Arial"/>
          <w:sz w:val="22"/>
          <w:szCs w:val="22"/>
        </w:rPr>
        <w:t>y</w:t>
      </w:r>
      <w:r>
        <w:rPr>
          <w:rFonts w:ascii="Arial" w:hAnsi="Arial" w:cs="Arial"/>
          <w:sz w:val="22"/>
          <w:szCs w:val="22"/>
        </w:rPr>
        <w:t xml:space="preserve">, as </w:t>
      </w:r>
      <w:r w:rsidRPr="00A759AA">
        <w:rPr>
          <w:rFonts w:ascii="Arial" w:hAnsi="Arial" w:cs="Arial"/>
          <w:sz w:val="22"/>
          <w:szCs w:val="22"/>
        </w:rPr>
        <w:t xml:space="preserve">of </w:t>
      </w:r>
      <w:r w:rsidR="006461F1">
        <w:rPr>
          <w:rFonts w:ascii="Arial" w:hAnsi="Arial" w:cs="Arial"/>
          <w:sz w:val="22"/>
          <w:szCs w:val="22"/>
        </w:rPr>
        <w:t>October 1, 200</w:t>
      </w:r>
      <w:r w:rsidR="009252A1">
        <w:rPr>
          <w:rFonts w:ascii="Arial" w:hAnsi="Arial" w:cs="Arial"/>
          <w:sz w:val="22"/>
          <w:szCs w:val="22"/>
        </w:rPr>
        <w:t>4</w:t>
      </w:r>
      <w:r w:rsidR="006461F1">
        <w:rPr>
          <w:rFonts w:ascii="Arial" w:hAnsi="Arial" w:cs="Arial"/>
          <w:sz w:val="22"/>
          <w:szCs w:val="22"/>
        </w:rPr>
        <w:t xml:space="preserve"> and </w:t>
      </w:r>
      <w:r w:rsidR="006461F1" w:rsidRPr="00AC349C">
        <w:rPr>
          <w:rFonts w:ascii="Arial" w:hAnsi="Arial" w:cs="Arial"/>
          <w:sz w:val="22"/>
          <w:szCs w:val="22"/>
        </w:rPr>
        <w:t>October 1, 200</w:t>
      </w:r>
      <w:r w:rsidR="00854119">
        <w:rPr>
          <w:rFonts w:ascii="Arial" w:hAnsi="Arial" w:cs="Arial"/>
          <w:sz w:val="22"/>
          <w:szCs w:val="22"/>
        </w:rPr>
        <w:t>5</w:t>
      </w:r>
      <w:r w:rsidRPr="00E0176C">
        <w:rPr>
          <w:rFonts w:ascii="Arial" w:hAnsi="Arial" w:cs="Arial"/>
          <w:sz w:val="22"/>
          <w:szCs w:val="22"/>
        </w:rPr>
        <w:t xml:space="preserve"> </w:t>
      </w:r>
      <w:r w:rsidR="008F5A3C" w:rsidRPr="00E0176C">
        <w:rPr>
          <w:rFonts w:ascii="Arial" w:hAnsi="Arial" w:cs="Arial"/>
          <w:sz w:val="22"/>
          <w:szCs w:val="22"/>
        </w:rPr>
        <w:t>is</w:t>
      </w:r>
      <w:r w:rsidRPr="00E0176C">
        <w:rPr>
          <w:rFonts w:ascii="Arial" w:hAnsi="Arial" w:cs="Arial"/>
          <w:sz w:val="22"/>
          <w:szCs w:val="22"/>
        </w:rPr>
        <w:t>:</w:t>
      </w:r>
    </w:p>
    <w:p w:rsidR="00E72EF3" w:rsidRDefault="00E72EF3">
      <w:pPr>
        <w:jc w:val="both"/>
        <w:rPr>
          <w:rFonts w:ascii="Arial" w:hAnsi="Arial" w:cs="Arial"/>
          <w:sz w:val="22"/>
          <w:szCs w:val="22"/>
        </w:rPr>
      </w:pPr>
    </w:p>
    <w:p w:rsidR="005A0AED" w:rsidRPr="00827D5A" w:rsidRDefault="005A0AED" w:rsidP="005A0AED">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u w:val="single"/>
        </w:rPr>
      </w:pPr>
      <w:r>
        <w:rPr>
          <w:rFonts w:ascii="Arial" w:hAnsi="Arial" w:cs="Arial"/>
          <w:sz w:val="22"/>
          <w:szCs w:val="22"/>
          <w:u w:val="single"/>
        </w:rPr>
        <w:t>October 1, 2004</w:t>
      </w:r>
    </w:p>
    <w:p w:rsidR="005A0AED" w:rsidRDefault="005A0AED" w:rsidP="005A0AED">
      <w:pPr>
        <w:jc w:val="center"/>
        <w:rPr>
          <w:rFonts w:ascii="Arial" w:hAnsi="Arial" w:cs="Arial"/>
          <w:sz w:val="22"/>
          <w:szCs w:val="22"/>
        </w:rPr>
      </w:pPr>
      <w:r>
        <w:rPr>
          <w:rFonts w:ascii="Arial" w:hAnsi="Arial" w:cs="Arial"/>
          <w:sz w:val="22"/>
          <w:szCs w:val="22"/>
        </w:rPr>
        <w:t>T</w:t>
      </w:r>
      <w:r w:rsidR="003700E4">
        <w:rPr>
          <w:rFonts w:ascii="Arial" w:hAnsi="Arial" w:cs="Arial"/>
          <w:sz w:val="22"/>
          <w:szCs w:val="22"/>
        </w:rPr>
        <w:t>WENTY</w:t>
      </w:r>
      <w:r>
        <w:rPr>
          <w:rFonts w:ascii="Arial" w:hAnsi="Arial" w:cs="Arial"/>
          <w:sz w:val="22"/>
          <w:szCs w:val="22"/>
        </w:rPr>
        <w:t xml:space="preserve"> EIGHT MILLION </w:t>
      </w:r>
      <w:r w:rsidR="003700E4">
        <w:rPr>
          <w:rFonts w:ascii="Arial" w:hAnsi="Arial" w:cs="Arial"/>
          <w:sz w:val="22"/>
          <w:szCs w:val="22"/>
        </w:rPr>
        <w:t xml:space="preserve">EIGHT HUNDRED </w:t>
      </w:r>
      <w:r w:rsidRPr="007F091A">
        <w:rPr>
          <w:rFonts w:ascii="Arial" w:hAnsi="Arial" w:cs="Arial"/>
          <w:sz w:val="22"/>
          <w:szCs w:val="22"/>
        </w:rPr>
        <w:t xml:space="preserve">THOUSAND DOLLARS </w:t>
      </w:r>
    </w:p>
    <w:p w:rsidR="005A0AED" w:rsidRDefault="005A0AED" w:rsidP="005A0AED">
      <w:pPr>
        <w:jc w:val="center"/>
        <w:rPr>
          <w:rFonts w:ascii="Arial" w:hAnsi="Arial" w:cs="Arial"/>
          <w:sz w:val="22"/>
          <w:szCs w:val="22"/>
        </w:rPr>
      </w:pPr>
      <w:r w:rsidRPr="007F091A">
        <w:rPr>
          <w:rFonts w:ascii="Arial" w:hAnsi="Arial" w:cs="Arial"/>
          <w:sz w:val="22"/>
          <w:szCs w:val="22"/>
        </w:rPr>
        <w:t>($</w:t>
      </w:r>
      <w:r>
        <w:rPr>
          <w:rFonts w:ascii="Arial" w:hAnsi="Arial" w:cs="Arial"/>
          <w:sz w:val="22"/>
          <w:szCs w:val="22"/>
        </w:rPr>
        <w:t>28,</w:t>
      </w:r>
      <w:r w:rsidR="003700E4">
        <w:rPr>
          <w:rFonts w:ascii="Arial" w:hAnsi="Arial" w:cs="Arial"/>
          <w:sz w:val="22"/>
          <w:szCs w:val="22"/>
        </w:rPr>
        <w:t>80</w:t>
      </w:r>
      <w:r>
        <w:rPr>
          <w:rFonts w:ascii="Arial" w:hAnsi="Arial" w:cs="Arial"/>
          <w:sz w:val="22"/>
          <w:szCs w:val="22"/>
        </w:rPr>
        <w:t>0</w:t>
      </w:r>
      <w:r w:rsidRPr="007F091A">
        <w:rPr>
          <w:rFonts w:ascii="Arial" w:hAnsi="Arial" w:cs="Arial"/>
          <w:sz w:val="22"/>
          <w:szCs w:val="22"/>
        </w:rPr>
        <w:t>,000)</w:t>
      </w:r>
    </w:p>
    <w:p w:rsidR="005A0AED" w:rsidRDefault="005A0AED" w:rsidP="005A0AED">
      <w:pPr>
        <w:jc w:val="center"/>
        <w:rPr>
          <w:rFonts w:ascii="Arial" w:hAnsi="Arial" w:cs="Arial"/>
          <w:sz w:val="22"/>
          <w:szCs w:val="22"/>
        </w:rPr>
      </w:pPr>
    </w:p>
    <w:p w:rsidR="005A0AED" w:rsidRDefault="005A0AED" w:rsidP="005A0AED">
      <w:pPr>
        <w:jc w:val="both"/>
        <w:rPr>
          <w:rFonts w:ascii="Arial" w:hAnsi="Arial" w:cs="Arial"/>
          <w:sz w:val="22"/>
          <w:szCs w:val="22"/>
        </w:rPr>
      </w:pPr>
      <w:r>
        <w:rPr>
          <w:rFonts w:ascii="Arial" w:hAnsi="Arial" w:cs="Arial"/>
          <w:sz w:val="22"/>
          <w:szCs w:val="22"/>
          <w:u w:val="single"/>
        </w:rPr>
        <w:t>October 1, 2005</w:t>
      </w:r>
    </w:p>
    <w:p w:rsidR="003700E4" w:rsidRDefault="003700E4" w:rsidP="003700E4">
      <w:pPr>
        <w:jc w:val="center"/>
        <w:rPr>
          <w:rFonts w:ascii="Arial" w:hAnsi="Arial" w:cs="Arial"/>
          <w:sz w:val="22"/>
          <w:szCs w:val="22"/>
        </w:rPr>
      </w:pPr>
      <w:r>
        <w:rPr>
          <w:rFonts w:ascii="Arial" w:hAnsi="Arial" w:cs="Arial"/>
          <w:sz w:val="22"/>
          <w:szCs w:val="22"/>
        </w:rPr>
        <w:t xml:space="preserve">TWENTY EIGHT MILLION EIGHT HUNDRED </w:t>
      </w:r>
      <w:r w:rsidRPr="007F091A">
        <w:rPr>
          <w:rFonts w:ascii="Arial" w:hAnsi="Arial" w:cs="Arial"/>
          <w:sz w:val="22"/>
          <w:szCs w:val="22"/>
        </w:rPr>
        <w:t xml:space="preserve">THOUSAND DOLLARS </w:t>
      </w:r>
    </w:p>
    <w:p w:rsidR="005A0AED" w:rsidRDefault="005A0AED" w:rsidP="005A0AED">
      <w:pPr>
        <w:jc w:val="center"/>
        <w:rPr>
          <w:rFonts w:ascii="Arial" w:hAnsi="Arial" w:cs="Arial"/>
          <w:sz w:val="22"/>
          <w:szCs w:val="22"/>
        </w:rPr>
      </w:pPr>
      <w:r w:rsidRPr="007F091A">
        <w:rPr>
          <w:rFonts w:ascii="Arial" w:hAnsi="Arial" w:cs="Arial"/>
          <w:sz w:val="22"/>
          <w:szCs w:val="22"/>
        </w:rPr>
        <w:t>($</w:t>
      </w:r>
      <w:r>
        <w:rPr>
          <w:rFonts w:ascii="Arial" w:hAnsi="Arial" w:cs="Arial"/>
          <w:sz w:val="22"/>
          <w:szCs w:val="22"/>
        </w:rPr>
        <w:t>28,</w:t>
      </w:r>
      <w:r w:rsidR="003700E4">
        <w:rPr>
          <w:rFonts w:ascii="Arial" w:hAnsi="Arial" w:cs="Arial"/>
          <w:sz w:val="22"/>
          <w:szCs w:val="22"/>
        </w:rPr>
        <w:t>80</w:t>
      </w:r>
      <w:r>
        <w:rPr>
          <w:rFonts w:ascii="Arial" w:hAnsi="Arial" w:cs="Arial"/>
          <w:sz w:val="22"/>
          <w:szCs w:val="22"/>
        </w:rPr>
        <w:t>0</w:t>
      </w:r>
      <w:r w:rsidRPr="007F091A">
        <w:rPr>
          <w:rFonts w:ascii="Arial" w:hAnsi="Arial" w:cs="Arial"/>
          <w:sz w:val="22"/>
          <w:szCs w:val="22"/>
        </w:rPr>
        <w:t>,000)</w:t>
      </w:r>
    </w:p>
    <w:p w:rsidR="00622E48" w:rsidRPr="00827D5A" w:rsidRDefault="00622E48" w:rsidP="00622E48">
      <w:pPr>
        <w:jc w:val="both"/>
        <w:rPr>
          <w:rFonts w:ascii="Arial" w:hAnsi="Arial" w:cs="Arial"/>
          <w:sz w:val="22"/>
          <w:szCs w:val="22"/>
        </w:rPr>
      </w:pPr>
    </w:p>
    <w:p w:rsidR="00E72EF3" w:rsidRDefault="00E72EF3" w:rsidP="00E72EF3">
      <w:pPr>
        <w:ind w:left="4320" w:firstLine="720"/>
        <w:jc w:val="both"/>
        <w:rPr>
          <w:rFonts w:ascii="Arial" w:hAnsi="Arial" w:cs="Arial"/>
          <w:sz w:val="22"/>
          <w:szCs w:val="22"/>
        </w:rPr>
      </w:pPr>
      <w:r>
        <w:rPr>
          <w:rFonts w:ascii="Arial" w:hAnsi="Arial" w:cs="Arial"/>
          <w:sz w:val="22"/>
          <w:szCs w:val="22"/>
        </w:rPr>
        <w:t>Respectfully submitted,</w:t>
      </w:r>
    </w:p>
    <w:p w:rsidR="00E72EF3" w:rsidRDefault="00E72EF3" w:rsidP="00E72EF3">
      <w:pPr>
        <w:ind w:left="5040"/>
        <w:rPr>
          <w:rFonts w:ascii="Arial" w:hAnsi="Arial" w:cs="Arial"/>
          <w:sz w:val="22"/>
          <w:szCs w:val="22"/>
        </w:rPr>
      </w:pPr>
    </w:p>
    <w:p w:rsidR="00E72EF3" w:rsidRDefault="00E72EF3" w:rsidP="00E72EF3">
      <w:pPr>
        <w:ind w:left="5040"/>
        <w:rPr>
          <w:rFonts w:ascii="Arial" w:hAnsi="Arial" w:cs="Arial"/>
          <w:sz w:val="22"/>
          <w:szCs w:val="22"/>
        </w:rPr>
      </w:pPr>
      <w:r>
        <w:rPr>
          <w:rFonts w:ascii="Arial" w:hAnsi="Arial" w:cs="Arial"/>
          <w:sz w:val="22"/>
          <w:szCs w:val="22"/>
        </w:rPr>
        <w:t>APPRAISAL ASSOCIATES, INC.</w:t>
      </w:r>
    </w:p>
    <w:p w:rsidR="00E72EF3" w:rsidRDefault="00E72EF3" w:rsidP="00E72EF3">
      <w:pPr>
        <w:ind w:left="5040"/>
        <w:rPr>
          <w:rFonts w:ascii="Arial" w:hAnsi="Arial" w:cs="Arial"/>
          <w:sz w:val="22"/>
          <w:szCs w:val="22"/>
        </w:rPr>
      </w:pPr>
    </w:p>
    <w:p w:rsidR="00E72EF3" w:rsidRDefault="00E72EF3" w:rsidP="00E72EF3">
      <w:pPr>
        <w:ind w:left="5040"/>
        <w:rPr>
          <w:rFonts w:ascii="Arial" w:hAnsi="Arial" w:cs="Arial"/>
          <w:sz w:val="22"/>
          <w:szCs w:val="22"/>
        </w:rPr>
      </w:pPr>
    </w:p>
    <w:p w:rsidR="00E72EF3" w:rsidRDefault="00E72EF3" w:rsidP="00E72EF3">
      <w:pPr>
        <w:ind w:left="5040"/>
        <w:rPr>
          <w:rFonts w:ascii="Arial" w:hAnsi="Arial" w:cs="Arial"/>
          <w:sz w:val="22"/>
          <w:szCs w:val="22"/>
        </w:rPr>
      </w:pPr>
    </w:p>
    <w:p w:rsidR="00E72EF3" w:rsidRDefault="00E72EF3" w:rsidP="00E72EF3">
      <w:pPr>
        <w:rPr>
          <w:rFonts w:ascii="Arial" w:hAnsi="Arial" w:cs="Arial"/>
          <w:sz w:val="22"/>
          <w:szCs w:val="22"/>
        </w:rPr>
      </w:pPr>
      <w:r>
        <w:rPr>
          <w:rFonts w:ascii="Arial" w:hAnsi="Arial" w:cs="Arial"/>
          <w:sz w:val="22"/>
          <w:szCs w:val="22"/>
        </w:rPr>
        <w:t>Joseph C. Baldoni, SCGREA 1977</w:t>
      </w:r>
      <w:r>
        <w:rPr>
          <w:rFonts w:ascii="Arial" w:hAnsi="Arial" w:cs="Arial"/>
          <w:sz w:val="22"/>
          <w:szCs w:val="22"/>
        </w:rPr>
        <w:tab/>
      </w:r>
      <w:r>
        <w:rPr>
          <w:rFonts w:ascii="Arial" w:hAnsi="Arial" w:cs="Arial"/>
          <w:sz w:val="22"/>
          <w:szCs w:val="22"/>
        </w:rPr>
        <w:tab/>
      </w:r>
      <w:r>
        <w:rPr>
          <w:rFonts w:ascii="Arial" w:hAnsi="Arial" w:cs="Arial"/>
          <w:sz w:val="22"/>
          <w:szCs w:val="22"/>
        </w:rPr>
        <w:tab/>
        <w:t>Joseph E. Baldoni, MAI, SCGREA 339</w:t>
      </w:r>
    </w:p>
    <w:p w:rsidR="00E72EF3" w:rsidRDefault="009252A1" w:rsidP="00054E01">
      <w:pPr>
        <w:jc w:val="both"/>
        <w:rPr>
          <w:rFonts w:ascii="Arial" w:hAnsi="Arial" w:cs="Arial"/>
          <w:sz w:val="22"/>
          <w:szCs w:val="22"/>
        </w:rPr>
      </w:pPr>
      <w:r>
        <w:rPr>
          <w:rFonts w:ascii="Arial" w:hAnsi="Arial" w:cs="Arial"/>
          <w:sz w:val="22"/>
          <w:szCs w:val="22"/>
        </w:rPr>
        <w:t>Vice President</w:t>
      </w:r>
      <w:r w:rsidR="00E72EF3">
        <w:rPr>
          <w:rFonts w:ascii="Arial" w:hAnsi="Arial" w:cs="Arial"/>
          <w:sz w:val="22"/>
          <w:szCs w:val="22"/>
        </w:rPr>
        <w:tab/>
      </w:r>
      <w:r w:rsidR="00E72EF3">
        <w:rPr>
          <w:rFonts w:ascii="Arial" w:hAnsi="Arial" w:cs="Arial"/>
          <w:sz w:val="22"/>
          <w:szCs w:val="22"/>
        </w:rPr>
        <w:tab/>
      </w:r>
      <w:r w:rsidR="00E72EF3">
        <w:rPr>
          <w:rFonts w:ascii="Arial" w:hAnsi="Arial" w:cs="Arial"/>
          <w:sz w:val="22"/>
          <w:szCs w:val="22"/>
        </w:rPr>
        <w:tab/>
      </w:r>
      <w:r w:rsidR="00E72EF3">
        <w:rPr>
          <w:rFonts w:ascii="Arial" w:hAnsi="Arial" w:cs="Arial"/>
          <w:sz w:val="22"/>
          <w:szCs w:val="22"/>
        </w:rPr>
        <w:tab/>
      </w:r>
      <w:r>
        <w:rPr>
          <w:rFonts w:ascii="Arial" w:hAnsi="Arial" w:cs="Arial"/>
          <w:sz w:val="22"/>
          <w:szCs w:val="22"/>
        </w:rPr>
        <w:tab/>
      </w:r>
      <w:r w:rsidR="00E72EF3">
        <w:rPr>
          <w:rFonts w:ascii="Arial" w:hAnsi="Arial" w:cs="Arial"/>
          <w:sz w:val="22"/>
          <w:szCs w:val="22"/>
        </w:rPr>
        <w:tab/>
        <w:t>President</w:t>
      </w:r>
    </w:p>
    <w:p w:rsidR="006352E8" w:rsidRDefault="00E72EF3" w:rsidP="00E72EF3">
      <w:pPr>
        <w:jc w:val="center"/>
        <w:rPr>
          <w:rFonts w:ascii="Arial" w:hAnsi="Arial" w:cs="Arial"/>
          <w:sz w:val="22"/>
          <w:szCs w:val="22"/>
          <w:u w:val="single"/>
        </w:rPr>
      </w:pPr>
      <w:r>
        <w:rPr>
          <w:rFonts w:ascii="Arial" w:hAnsi="Arial" w:cs="Arial"/>
          <w:sz w:val="22"/>
          <w:szCs w:val="22"/>
        </w:rPr>
        <w:br w:type="page"/>
      </w:r>
      <w:r w:rsidR="006352E8">
        <w:rPr>
          <w:rFonts w:ascii="Arial" w:hAnsi="Arial" w:cs="Arial"/>
          <w:sz w:val="22"/>
          <w:szCs w:val="22"/>
          <w:u w:val="single"/>
        </w:rPr>
        <w:lastRenderedPageBreak/>
        <w:t>TABLE OF CONTENTS</w:t>
      </w:r>
    </w:p>
    <w:p w:rsidR="006352E8" w:rsidRDefault="006352E8">
      <w:pPr>
        <w:rPr>
          <w:rFonts w:ascii="Arial" w:hAnsi="Arial" w:cs="Arial"/>
          <w:sz w:val="22"/>
          <w:szCs w:val="22"/>
        </w:rPr>
      </w:pPr>
    </w:p>
    <w:p w:rsidR="006352E8" w:rsidRDefault="006352E8">
      <w:pPr>
        <w:rPr>
          <w:rFonts w:ascii="Arial" w:hAnsi="Arial" w:cs="Arial"/>
          <w:sz w:val="22"/>
          <w:szCs w:val="22"/>
        </w:rPr>
      </w:pPr>
      <w:r>
        <w:rPr>
          <w:rFonts w:ascii="Arial" w:hAnsi="Arial" w:cs="Arial"/>
          <w:sz w:val="22"/>
          <w:szCs w:val="22"/>
        </w:rPr>
        <w:t>Letter of Transmittal</w:t>
      </w:r>
    </w:p>
    <w:p w:rsidR="006352E8" w:rsidRDefault="006352E8">
      <w:pPr>
        <w:tabs>
          <w:tab w:val="right" w:pos="9360"/>
        </w:tabs>
        <w:rPr>
          <w:rFonts w:ascii="Arial" w:hAnsi="Arial" w:cs="Arial"/>
          <w:sz w:val="22"/>
          <w:szCs w:val="22"/>
        </w:rPr>
      </w:pPr>
      <w:r>
        <w:rPr>
          <w:rFonts w:ascii="Arial" w:hAnsi="Arial" w:cs="Arial"/>
          <w:sz w:val="22"/>
          <w:szCs w:val="22"/>
        </w:rPr>
        <w:t>Summary</w:t>
      </w:r>
      <w:r>
        <w:rPr>
          <w:rFonts w:ascii="Arial" w:hAnsi="Arial" w:cs="Arial"/>
          <w:sz w:val="22"/>
          <w:szCs w:val="22"/>
        </w:rPr>
        <w:tab/>
        <w:t>ii</w:t>
      </w:r>
    </w:p>
    <w:p w:rsidR="006352E8" w:rsidRDefault="006352E8">
      <w:pPr>
        <w:tabs>
          <w:tab w:val="right" w:pos="9360"/>
        </w:tabs>
        <w:rPr>
          <w:rFonts w:ascii="Arial" w:hAnsi="Arial" w:cs="Arial"/>
          <w:sz w:val="22"/>
          <w:szCs w:val="22"/>
        </w:rPr>
      </w:pPr>
      <w:r>
        <w:rPr>
          <w:rFonts w:ascii="Arial" w:hAnsi="Arial" w:cs="Arial"/>
          <w:sz w:val="22"/>
          <w:szCs w:val="22"/>
        </w:rPr>
        <w:t>General Location Map</w:t>
      </w:r>
      <w:r>
        <w:rPr>
          <w:rFonts w:ascii="Arial" w:hAnsi="Arial" w:cs="Arial"/>
          <w:sz w:val="22"/>
          <w:szCs w:val="22"/>
        </w:rPr>
        <w:tab/>
        <w:t>iii</w:t>
      </w:r>
    </w:p>
    <w:p w:rsidR="00E63101" w:rsidRDefault="00E63101">
      <w:pPr>
        <w:tabs>
          <w:tab w:val="right" w:pos="9360"/>
        </w:tabs>
        <w:rPr>
          <w:rFonts w:ascii="Arial" w:hAnsi="Arial" w:cs="Arial"/>
          <w:sz w:val="22"/>
          <w:szCs w:val="22"/>
        </w:rPr>
      </w:pPr>
      <w:r>
        <w:rPr>
          <w:rFonts w:ascii="Arial" w:hAnsi="Arial" w:cs="Arial"/>
          <w:sz w:val="22"/>
          <w:szCs w:val="22"/>
        </w:rPr>
        <w:t>Aerial Map</w:t>
      </w:r>
      <w:r>
        <w:rPr>
          <w:rFonts w:ascii="Arial" w:hAnsi="Arial" w:cs="Arial"/>
          <w:sz w:val="22"/>
          <w:szCs w:val="22"/>
        </w:rPr>
        <w:tab/>
      </w:r>
      <w:proofErr w:type="gramStart"/>
      <w:r>
        <w:rPr>
          <w:rFonts w:ascii="Arial" w:hAnsi="Arial" w:cs="Arial"/>
          <w:sz w:val="22"/>
          <w:szCs w:val="22"/>
        </w:rPr>
        <w:t>iv</w:t>
      </w:r>
      <w:proofErr w:type="gramEnd"/>
    </w:p>
    <w:p w:rsidR="006352E8" w:rsidRDefault="006352E8">
      <w:pPr>
        <w:tabs>
          <w:tab w:val="right" w:pos="9360"/>
        </w:tabs>
        <w:rPr>
          <w:rFonts w:ascii="Arial" w:hAnsi="Arial" w:cs="Arial"/>
          <w:sz w:val="22"/>
          <w:szCs w:val="22"/>
        </w:rPr>
      </w:pPr>
      <w:r>
        <w:rPr>
          <w:rFonts w:ascii="Arial" w:hAnsi="Arial" w:cs="Arial"/>
          <w:sz w:val="22"/>
          <w:szCs w:val="22"/>
        </w:rPr>
        <w:t>Subject Photographs</w:t>
      </w:r>
      <w:r>
        <w:rPr>
          <w:rFonts w:ascii="Arial" w:hAnsi="Arial" w:cs="Arial"/>
          <w:sz w:val="22"/>
          <w:szCs w:val="22"/>
        </w:rPr>
        <w:tab/>
        <w:t>v</w:t>
      </w:r>
    </w:p>
    <w:p w:rsidR="006352E8" w:rsidRDefault="006352E8">
      <w:pPr>
        <w:tabs>
          <w:tab w:val="right" w:pos="9360"/>
        </w:tabs>
        <w:rPr>
          <w:rFonts w:ascii="Arial" w:hAnsi="Arial" w:cs="Arial"/>
          <w:sz w:val="22"/>
          <w:szCs w:val="22"/>
        </w:rPr>
      </w:pPr>
      <w:r>
        <w:rPr>
          <w:rFonts w:ascii="Arial" w:hAnsi="Arial" w:cs="Arial"/>
          <w:sz w:val="22"/>
          <w:szCs w:val="22"/>
        </w:rPr>
        <w:t>Scope of the Assignment</w:t>
      </w:r>
      <w:r>
        <w:rPr>
          <w:rFonts w:ascii="Arial" w:hAnsi="Arial" w:cs="Arial"/>
          <w:sz w:val="22"/>
          <w:szCs w:val="22"/>
        </w:rPr>
        <w:tab/>
        <w:t>v</w:t>
      </w:r>
      <w:r w:rsidR="00E63101">
        <w:rPr>
          <w:rFonts w:ascii="Arial" w:hAnsi="Arial" w:cs="Arial"/>
          <w:sz w:val="22"/>
          <w:szCs w:val="22"/>
        </w:rPr>
        <w:t>ii</w:t>
      </w:r>
      <w:r>
        <w:rPr>
          <w:rFonts w:ascii="Arial" w:hAnsi="Arial" w:cs="Arial"/>
          <w:sz w:val="22"/>
          <w:szCs w:val="22"/>
        </w:rPr>
        <w:t>i</w:t>
      </w:r>
    </w:p>
    <w:p w:rsidR="006352E8" w:rsidRDefault="006352E8">
      <w:pPr>
        <w:tabs>
          <w:tab w:val="right" w:pos="9360"/>
        </w:tabs>
        <w:rPr>
          <w:rFonts w:ascii="Arial" w:hAnsi="Arial" w:cs="Arial"/>
          <w:sz w:val="22"/>
          <w:szCs w:val="22"/>
        </w:rPr>
      </w:pPr>
      <w:r>
        <w:rPr>
          <w:rFonts w:ascii="Arial" w:hAnsi="Arial" w:cs="Arial"/>
          <w:sz w:val="22"/>
          <w:szCs w:val="22"/>
        </w:rPr>
        <w:t>Contingent and Limiting Conditions</w:t>
      </w:r>
      <w:r>
        <w:rPr>
          <w:rFonts w:ascii="Arial" w:hAnsi="Arial" w:cs="Arial"/>
          <w:sz w:val="22"/>
          <w:szCs w:val="22"/>
        </w:rPr>
        <w:tab/>
      </w:r>
      <w:r w:rsidR="00E63101">
        <w:rPr>
          <w:rFonts w:ascii="Arial" w:hAnsi="Arial" w:cs="Arial"/>
          <w:sz w:val="22"/>
          <w:szCs w:val="22"/>
        </w:rPr>
        <w:t>ix</w:t>
      </w:r>
    </w:p>
    <w:p w:rsidR="006352E8" w:rsidRDefault="006352E8">
      <w:pPr>
        <w:tabs>
          <w:tab w:val="right" w:pos="9360"/>
        </w:tabs>
        <w:rPr>
          <w:rFonts w:ascii="Arial" w:hAnsi="Arial" w:cs="Arial"/>
          <w:sz w:val="22"/>
          <w:szCs w:val="22"/>
        </w:rPr>
      </w:pPr>
      <w:r>
        <w:rPr>
          <w:rFonts w:ascii="Arial" w:hAnsi="Arial" w:cs="Arial"/>
          <w:sz w:val="22"/>
          <w:szCs w:val="22"/>
        </w:rPr>
        <w:t>Appraisal Process</w:t>
      </w:r>
      <w:r>
        <w:rPr>
          <w:rFonts w:ascii="Arial" w:hAnsi="Arial" w:cs="Arial"/>
          <w:sz w:val="22"/>
          <w:szCs w:val="22"/>
        </w:rPr>
        <w:tab/>
        <w:t>1</w:t>
      </w:r>
    </w:p>
    <w:p w:rsidR="006352E8" w:rsidRDefault="006352E8">
      <w:pPr>
        <w:tabs>
          <w:tab w:val="right" w:pos="9360"/>
        </w:tabs>
        <w:rPr>
          <w:rFonts w:ascii="Arial" w:hAnsi="Arial" w:cs="Arial"/>
          <w:sz w:val="22"/>
          <w:szCs w:val="22"/>
        </w:rPr>
      </w:pPr>
      <w:r>
        <w:rPr>
          <w:rFonts w:ascii="Arial" w:hAnsi="Arial" w:cs="Arial"/>
          <w:sz w:val="22"/>
          <w:szCs w:val="22"/>
        </w:rPr>
        <w:t>Market Value Definition</w:t>
      </w:r>
      <w:r>
        <w:rPr>
          <w:rFonts w:ascii="Arial" w:hAnsi="Arial" w:cs="Arial"/>
          <w:sz w:val="22"/>
          <w:szCs w:val="22"/>
        </w:rPr>
        <w:tab/>
        <w:t>2</w:t>
      </w:r>
    </w:p>
    <w:p w:rsidR="006352E8" w:rsidRDefault="006352E8">
      <w:pPr>
        <w:tabs>
          <w:tab w:val="right" w:pos="9360"/>
        </w:tabs>
        <w:rPr>
          <w:rFonts w:ascii="Arial" w:hAnsi="Arial" w:cs="Arial"/>
          <w:sz w:val="22"/>
          <w:szCs w:val="22"/>
        </w:rPr>
      </w:pPr>
      <w:r>
        <w:rPr>
          <w:rFonts w:ascii="Arial" w:hAnsi="Arial" w:cs="Arial"/>
          <w:sz w:val="22"/>
          <w:szCs w:val="22"/>
        </w:rPr>
        <w:t>Purpose of the Appraisal</w:t>
      </w:r>
      <w:r>
        <w:rPr>
          <w:rFonts w:ascii="Arial" w:hAnsi="Arial" w:cs="Arial"/>
          <w:sz w:val="22"/>
          <w:szCs w:val="22"/>
        </w:rPr>
        <w:tab/>
        <w:t>3</w:t>
      </w:r>
    </w:p>
    <w:p w:rsidR="00290352" w:rsidRDefault="00290352">
      <w:pPr>
        <w:tabs>
          <w:tab w:val="right" w:pos="9360"/>
        </w:tabs>
        <w:rPr>
          <w:rFonts w:ascii="Arial" w:hAnsi="Arial" w:cs="Arial"/>
          <w:sz w:val="22"/>
          <w:szCs w:val="22"/>
        </w:rPr>
      </w:pPr>
      <w:r>
        <w:rPr>
          <w:rFonts w:ascii="Arial" w:hAnsi="Arial" w:cs="Arial"/>
          <w:sz w:val="22"/>
          <w:szCs w:val="22"/>
        </w:rPr>
        <w:t>Function of the Appraisal</w:t>
      </w:r>
      <w:r>
        <w:rPr>
          <w:rFonts w:ascii="Arial" w:hAnsi="Arial" w:cs="Arial"/>
          <w:sz w:val="22"/>
          <w:szCs w:val="22"/>
        </w:rPr>
        <w:tab/>
        <w:t>3</w:t>
      </w:r>
    </w:p>
    <w:p w:rsidR="006352E8" w:rsidRDefault="006352E8">
      <w:pPr>
        <w:tabs>
          <w:tab w:val="right" w:pos="9360"/>
        </w:tabs>
        <w:rPr>
          <w:rFonts w:ascii="Arial" w:hAnsi="Arial" w:cs="Arial"/>
          <w:sz w:val="22"/>
          <w:szCs w:val="22"/>
        </w:rPr>
      </w:pPr>
      <w:r>
        <w:rPr>
          <w:rFonts w:ascii="Arial" w:hAnsi="Arial" w:cs="Arial"/>
          <w:sz w:val="22"/>
          <w:szCs w:val="22"/>
        </w:rPr>
        <w:t>Property Rights Appraised</w:t>
      </w:r>
      <w:r>
        <w:rPr>
          <w:rFonts w:ascii="Arial" w:hAnsi="Arial" w:cs="Arial"/>
          <w:sz w:val="22"/>
          <w:szCs w:val="22"/>
        </w:rPr>
        <w:tab/>
        <w:t>3</w:t>
      </w:r>
    </w:p>
    <w:p w:rsidR="006352E8" w:rsidRDefault="006352E8">
      <w:pPr>
        <w:tabs>
          <w:tab w:val="right" w:pos="9360"/>
        </w:tabs>
        <w:rPr>
          <w:rFonts w:ascii="Arial" w:hAnsi="Arial" w:cs="Arial"/>
          <w:sz w:val="22"/>
          <w:szCs w:val="22"/>
        </w:rPr>
      </w:pPr>
      <w:r>
        <w:rPr>
          <w:rFonts w:ascii="Arial" w:hAnsi="Arial" w:cs="Arial"/>
          <w:sz w:val="22"/>
          <w:szCs w:val="22"/>
        </w:rPr>
        <w:t>Ownership</w:t>
      </w:r>
      <w:r>
        <w:rPr>
          <w:rFonts w:ascii="Arial" w:hAnsi="Arial" w:cs="Arial"/>
          <w:sz w:val="22"/>
          <w:szCs w:val="22"/>
        </w:rPr>
        <w:tab/>
        <w:t>3</w:t>
      </w:r>
    </w:p>
    <w:p w:rsidR="006352E8" w:rsidRDefault="006352E8">
      <w:pPr>
        <w:tabs>
          <w:tab w:val="right" w:pos="9360"/>
        </w:tabs>
        <w:rPr>
          <w:rFonts w:ascii="Arial" w:hAnsi="Arial" w:cs="Arial"/>
          <w:sz w:val="22"/>
          <w:szCs w:val="22"/>
        </w:rPr>
      </w:pPr>
      <w:r>
        <w:rPr>
          <w:rFonts w:ascii="Arial" w:hAnsi="Arial" w:cs="Arial"/>
          <w:sz w:val="22"/>
          <w:szCs w:val="22"/>
        </w:rPr>
        <w:t>History of the Property</w:t>
      </w:r>
      <w:r>
        <w:rPr>
          <w:rFonts w:ascii="Arial" w:hAnsi="Arial" w:cs="Arial"/>
          <w:sz w:val="22"/>
          <w:szCs w:val="22"/>
        </w:rPr>
        <w:tab/>
        <w:t>3</w:t>
      </w:r>
    </w:p>
    <w:p w:rsidR="006352E8" w:rsidRDefault="006352E8">
      <w:pPr>
        <w:tabs>
          <w:tab w:val="right" w:pos="9360"/>
        </w:tabs>
        <w:rPr>
          <w:rFonts w:ascii="Arial" w:hAnsi="Arial" w:cs="Arial"/>
          <w:sz w:val="22"/>
          <w:szCs w:val="22"/>
        </w:rPr>
      </w:pPr>
      <w:r>
        <w:rPr>
          <w:rFonts w:ascii="Arial" w:hAnsi="Arial" w:cs="Arial"/>
          <w:sz w:val="22"/>
          <w:szCs w:val="22"/>
        </w:rPr>
        <w:t>Assessments and Taxes</w:t>
      </w:r>
      <w:r>
        <w:rPr>
          <w:rFonts w:ascii="Arial" w:hAnsi="Arial" w:cs="Arial"/>
          <w:sz w:val="22"/>
          <w:szCs w:val="22"/>
        </w:rPr>
        <w:tab/>
        <w:t>4</w:t>
      </w:r>
    </w:p>
    <w:p w:rsidR="006352E8" w:rsidRDefault="006352E8">
      <w:pPr>
        <w:tabs>
          <w:tab w:val="right" w:pos="9360"/>
        </w:tabs>
        <w:rPr>
          <w:rFonts w:ascii="Arial" w:hAnsi="Arial" w:cs="Arial"/>
          <w:sz w:val="22"/>
          <w:szCs w:val="22"/>
        </w:rPr>
      </w:pPr>
      <w:r>
        <w:rPr>
          <w:rFonts w:ascii="Arial" w:hAnsi="Arial" w:cs="Arial"/>
          <w:sz w:val="22"/>
          <w:szCs w:val="22"/>
        </w:rPr>
        <w:t>Zoning</w:t>
      </w:r>
      <w:r>
        <w:rPr>
          <w:rFonts w:ascii="Arial" w:hAnsi="Arial" w:cs="Arial"/>
          <w:sz w:val="22"/>
          <w:szCs w:val="22"/>
        </w:rPr>
        <w:tab/>
        <w:t>4</w:t>
      </w:r>
    </w:p>
    <w:p w:rsidR="006352E8" w:rsidRDefault="006352E8">
      <w:pPr>
        <w:tabs>
          <w:tab w:val="right" w:pos="9360"/>
        </w:tabs>
        <w:rPr>
          <w:rFonts w:ascii="Arial" w:hAnsi="Arial" w:cs="Arial"/>
          <w:sz w:val="22"/>
          <w:szCs w:val="22"/>
        </w:rPr>
      </w:pPr>
      <w:r>
        <w:rPr>
          <w:rFonts w:ascii="Arial" w:hAnsi="Arial" w:cs="Arial"/>
          <w:sz w:val="22"/>
          <w:szCs w:val="22"/>
        </w:rPr>
        <w:t>Tax Map</w:t>
      </w:r>
      <w:r>
        <w:rPr>
          <w:rFonts w:ascii="Arial" w:hAnsi="Arial" w:cs="Arial"/>
          <w:sz w:val="22"/>
          <w:szCs w:val="22"/>
        </w:rPr>
        <w:tab/>
      </w:r>
      <w:r w:rsidR="00331821">
        <w:rPr>
          <w:rFonts w:ascii="Arial" w:hAnsi="Arial" w:cs="Arial"/>
          <w:sz w:val="22"/>
          <w:szCs w:val="22"/>
        </w:rPr>
        <w:t>6</w:t>
      </w:r>
    </w:p>
    <w:p w:rsidR="006352E8" w:rsidRDefault="006352E8">
      <w:pPr>
        <w:tabs>
          <w:tab w:val="right" w:pos="9360"/>
        </w:tabs>
        <w:rPr>
          <w:rFonts w:ascii="Arial" w:hAnsi="Arial" w:cs="Arial"/>
          <w:sz w:val="22"/>
          <w:szCs w:val="22"/>
        </w:rPr>
      </w:pPr>
      <w:r>
        <w:rPr>
          <w:rFonts w:ascii="Arial" w:hAnsi="Arial" w:cs="Arial"/>
          <w:sz w:val="22"/>
          <w:szCs w:val="22"/>
        </w:rPr>
        <w:t>Area Data</w:t>
      </w:r>
      <w:r>
        <w:rPr>
          <w:rFonts w:ascii="Arial" w:hAnsi="Arial" w:cs="Arial"/>
          <w:sz w:val="22"/>
          <w:szCs w:val="22"/>
        </w:rPr>
        <w:tab/>
      </w:r>
      <w:r w:rsidR="00331821">
        <w:rPr>
          <w:rFonts w:ascii="Arial" w:hAnsi="Arial" w:cs="Arial"/>
          <w:sz w:val="22"/>
          <w:szCs w:val="22"/>
        </w:rPr>
        <w:t>7</w:t>
      </w:r>
    </w:p>
    <w:p w:rsidR="00331821" w:rsidRDefault="00331821">
      <w:pPr>
        <w:tabs>
          <w:tab w:val="right" w:pos="9360"/>
        </w:tabs>
        <w:rPr>
          <w:rFonts w:ascii="Arial" w:hAnsi="Arial" w:cs="Arial"/>
          <w:sz w:val="22"/>
          <w:szCs w:val="22"/>
        </w:rPr>
      </w:pPr>
      <w:r>
        <w:rPr>
          <w:rFonts w:ascii="Arial" w:hAnsi="Arial" w:cs="Arial"/>
          <w:sz w:val="22"/>
          <w:szCs w:val="22"/>
        </w:rPr>
        <w:t>Area Map</w:t>
      </w:r>
      <w:r>
        <w:rPr>
          <w:rFonts w:ascii="Arial" w:hAnsi="Arial" w:cs="Arial"/>
          <w:sz w:val="22"/>
          <w:szCs w:val="22"/>
        </w:rPr>
        <w:tab/>
        <w:t>10</w:t>
      </w:r>
    </w:p>
    <w:p w:rsidR="00331821" w:rsidRDefault="00E63101">
      <w:pPr>
        <w:tabs>
          <w:tab w:val="right" w:pos="9360"/>
        </w:tabs>
        <w:rPr>
          <w:rFonts w:ascii="Arial" w:hAnsi="Arial" w:cs="Arial"/>
          <w:sz w:val="22"/>
          <w:szCs w:val="22"/>
        </w:rPr>
      </w:pPr>
      <w:r>
        <w:rPr>
          <w:rFonts w:ascii="Arial" w:hAnsi="Arial" w:cs="Arial"/>
          <w:sz w:val="22"/>
          <w:szCs w:val="22"/>
        </w:rPr>
        <w:t xml:space="preserve">Senior Housing </w:t>
      </w:r>
      <w:r w:rsidR="00331821">
        <w:rPr>
          <w:rFonts w:ascii="Arial" w:hAnsi="Arial" w:cs="Arial"/>
          <w:sz w:val="22"/>
          <w:szCs w:val="22"/>
        </w:rPr>
        <w:t>Market Overview</w:t>
      </w:r>
      <w:r w:rsidR="00331821">
        <w:rPr>
          <w:rFonts w:ascii="Arial" w:hAnsi="Arial" w:cs="Arial"/>
          <w:sz w:val="22"/>
          <w:szCs w:val="22"/>
        </w:rPr>
        <w:tab/>
        <w:t>11</w:t>
      </w:r>
    </w:p>
    <w:p w:rsidR="00E63101" w:rsidRDefault="00961EB5">
      <w:pPr>
        <w:tabs>
          <w:tab w:val="right" w:pos="9360"/>
        </w:tabs>
        <w:rPr>
          <w:rFonts w:ascii="Arial" w:hAnsi="Arial" w:cs="Arial"/>
          <w:sz w:val="22"/>
          <w:szCs w:val="22"/>
        </w:rPr>
      </w:pPr>
      <w:r>
        <w:rPr>
          <w:rFonts w:ascii="Arial" w:hAnsi="Arial" w:cs="Arial"/>
          <w:sz w:val="22"/>
          <w:szCs w:val="22"/>
        </w:rPr>
        <w:t>New Jersey Senior Housing Market</w:t>
      </w:r>
      <w:r>
        <w:rPr>
          <w:rFonts w:ascii="Arial" w:hAnsi="Arial" w:cs="Arial"/>
          <w:sz w:val="22"/>
          <w:szCs w:val="22"/>
        </w:rPr>
        <w:tab/>
        <w:t>15</w:t>
      </w:r>
    </w:p>
    <w:p w:rsidR="00961EB5" w:rsidRDefault="00961EB5">
      <w:pPr>
        <w:tabs>
          <w:tab w:val="right" w:pos="9360"/>
        </w:tabs>
        <w:rPr>
          <w:rFonts w:ascii="Arial" w:hAnsi="Arial" w:cs="Arial"/>
          <w:sz w:val="22"/>
          <w:szCs w:val="22"/>
        </w:rPr>
      </w:pPr>
      <w:r>
        <w:rPr>
          <w:rFonts w:ascii="Arial" w:hAnsi="Arial" w:cs="Arial"/>
          <w:sz w:val="22"/>
          <w:szCs w:val="22"/>
        </w:rPr>
        <w:t>Local Senior Housing Market</w:t>
      </w:r>
      <w:r>
        <w:rPr>
          <w:rFonts w:ascii="Arial" w:hAnsi="Arial" w:cs="Arial"/>
          <w:sz w:val="22"/>
          <w:szCs w:val="22"/>
        </w:rPr>
        <w:tab/>
        <w:t>18</w:t>
      </w:r>
    </w:p>
    <w:p w:rsidR="00961EB5" w:rsidRDefault="00961EB5">
      <w:pPr>
        <w:tabs>
          <w:tab w:val="right" w:pos="9360"/>
        </w:tabs>
        <w:rPr>
          <w:rFonts w:ascii="Arial" w:hAnsi="Arial" w:cs="Arial"/>
          <w:sz w:val="22"/>
          <w:szCs w:val="22"/>
        </w:rPr>
      </w:pPr>
      <w:r>
        <w:rPr>
          <w:rFonts w:ascii="Arial" w:hAnsi="Arial" w:cs="Arial"/>
          <w:sz w:val="22"/>
          <w:szCs w:val="22"/>
        </w:rPr>
        <w:t>5, 10 and 20 Minute Drive Map</w:t>
      </w:r>
      <w:r>
        <w:rPr>
          <w:rFonts w:ascii="Arial" w:hAnsi="Arial" w:cs="Arial"/>
          <w:sz w:val="22"/>
          <w:szCs w:val="22"/>
        </w:rPr>
        <w:tab/>
        <w:t>21</w:t>
      </w:r>
    </w:p>
    <w:p w:rsidR="00331821" w:rsidRDefault="00331821">
      <w:pPr>
        <w:tabs>
          <w:tab w:val="right" w:pos="9360"/>
        </w:tabs>
        <w:rPr>
          <w:rFonts w:ascii="Arial" w:hAnsi="Arial" w:cs="Arial"/>
          <w:sz w:val="22"/>
          <w:szCs w:val="22"/>
        </w:rPr>
      </w:pPr>
      <w:r>
        <w:rPr>
          <w:rFonts w:ascii="Arial" w:hAnsi="Arial" w:cs="Arial"/>
          <w:sz w:val="22"/>
          <w:szCs w:val="22"/>
        </w:rPr>
        <w:t>Neighborhood Data</w:t>
      </w:r>
      <w:r>
        <w:rPr>
          <w:rFonts w:ascii="Arial" w:hAnsi="Arial" w:cs="Arial"/>
          <w:sz w:val="22"/>
          <w:szCs w:val="22"/>
        </w:rPr>
        <w:tab/>
      </w:r>
      <w:r w:rsidR="00961EB5">
        <w:rPr>
          <w:rFonts w:ascii="Arial" w:hAnsi="Arial" w:cs="Arial"/>
          <w:sz w:val="22"/>
          <w:szCs w:val="22"/>
        </w:rPr>
        <w:t>22</w:t>
      </w:r>
    </w:p>
    <w:p w:rsidR="006352E8" w:rsidRDefault="006352E8">
      <w:pPr>
        <w:tabs>
          <w:tab w:val="right" w:pos="9360"/>
        </w:tabs>
        <w:rPr>
          <w:rFonts w:ascii="Arial" w:hAnsi="Arial" w:cs="Arial"/>
          <w:sz w:val="22"/>
          <w:szCs w:val="22"/>
        </w:rPr>
      </w:pPr>
      <w:r>
        <w:rPr>
          <w:rFonts w:ascii="Arial" w:hAnsi="Arial" w:cs="Arial"/>
          <w:sz w:val="22"/>
          <w:szCs w:val="22"/>
        </w:rPr>
        <w:t xml:space="preserve">Subject Property Location </w:t>
      </w:r>
      <w:r w:rsidR="00AE0FFB">
        <w:rPr>
          <w:rFonts w:ascii="Arial" w:hAnsi="Arial" w:cs="Arial"/>
          <w:sz w:val="22"/>
          <w:szCs w:val="22"/>
        </w:rPr>
        <w:t>M</w:t>
      </w:r>
      <w:r>
        <w:rPr>
          <w:rFonts w:ascii="Arial" w:hAnsi="Arial" w:cs="Arial"/>
          <w:sz w:val="22"/>
          <w:szCs w:val="22"/>
        </w:rPr>
        <w:t>ap</w:t>
      </w:r>
      <w:r>
        <w:rPr>
          <w:rFonts w:ascii="Arial" w:hAnsi="Arial" w:cs="Arial"/>
          <w:sz w:val="22"/>
          <w:szCs w:val="22"/>
        </w:rPr>
        <w:tab/>
      </w:r>
      <w:r w:rsidR="00961EB5">
        <w:rPr>
          <w:rFonts w:ascii="Arial" w:hAnsi="Arial" w:cs="Arial"/>
          <w:sz w:val="22"/>
          <w:szCs w:val="22"/>
        </w:rPr>
        <w:t>23</w:t>
      </w:r>
    </w:p>
    <w:p w:rsidR="006352E8" w:rsidRDefault="006352E8">
      <w:pPr>
        <w:tabs>
          <w:tab w:val="right" w:pos="9360"/>
        </w:tabs>
        <w:rPr>
          <w:rFonts w:ascii="Arial" w:hAnsi="Arial" w:cs="Arial"/>
          <w:sz w:val="22"/>
          <w:szCs w:val="22"/>
        </w:rPr>
      </w:pPr>
      <w:r>
        <w:rPr>
          <w:rFonts w:ascii="Arial" w:hAnsi="Arial" w:cs="Arial"/>
          <w:sz w:val="22"/>
          <w:szCs w:val="22"/>
        </w:rPr>
        <w:t>Site Data</w:t>
      </w:r>
      <w:r w:rsidR="00961EB5">
        <w:rPr>
          <w:rFonts w:ascii="Arial" w:hAnsi="Arial" w:cs="Arial"/>
          <w:sz w:val="22"/>
          <w:szCs w:val="22"/>
        </w:rPr>
        <w:t>/Flood Data</w:t>
      </w:r>
      <w:r>
        <w:rPr>
          <w:rFonts w:ascii="Arial" w:hAnsi="Arial" w:cs="Arial"/>
          <w:sz w:val="22"/>
          <w:szCs w:val="22"/>
        </w:rPr>
        <w:tab/>
      </w:r>
      <w:r w:rsidR="00961EB5">
        <w:rPr>
          <w:rFonts w:ascii="Arial" w:hAnsi="Arial" w:cs="Arial"/>
          <w:sz w:val="22"/>
          <w:szCs w:val="22"/>
        </w:rPr>
        <w:t>24</w:t>
      </w:r>
    </w:p>
    <w:p w:rsidR="006352E8" w:rsidRDefault="006352E8">
      <w:pPr>
        <w:tabs>
          <w:tab w:val="right" w:pos="9360"/>
        </w:tabs>
        <w:rPr>
          <w:rFonts w:ascii="Arial" w:hAnsi="Arial" w:cs="Arial"/>
          <w:sz w:val="22"/>
          <w:szCs w:val="22"/>
        </w:rPr>
      </w:pPr>
      <w:r>
        <w:rPr>
          <w:rFonts w:ascii="Arial" w:hAnsi="Arial" w:cs="Arial"/>
          <w:sz w:val="22"/>
          <w:szCs w:val="22"/>
        </w:rPr>
        <w:t>Description of Improvements</w:t>
      </w:r>
      <w:r>
        <w:rPr>
          <w:rFonts w:ascii="Arial" w:hAnsi="Arial" w:cs="Arial"/>
          <w:sz w:val="22"/>
          <w:szCs w:val="22"/>
        </w:rPr>
        <w:tab/>
      </w:r>
      <w:r w:rsidR="00961EB5">
        <w:rPr>
          <w:rFonts w:ascii="Arial" w:hAnsi="Arial" w:cs="Arial"/>
          <w:sz w:val="22"/>
          <w:szCs w:val="22"/>
        </w:rPr>
        <w:t>25</w:t>
      </w:r>
    </w:p>
    <w:p w:rsidR="00961EB5" w:rsidRDefault="00961EB5">
      <w:pPr>
        <w:tabs>
          <w:tab w:val="right" w:pos="9360"/>
        </w:tabs>
        <w:rPr>
          <w:rFonts w:ascii="Arial" w:hAnsi="Arial" w:cs="Arial"/>
          <w:sz w:val="22"/>
          <w:szCs w:val="22"/>
        </w:rPr>
      </w:pPr>
      <w:r>
        <w:rPr>
          <w:rFonts w:ascii="Arial" w:hAnsi="Arial" w:cs="Arial"/>
          <w:sz w:val="22"/>
          <w:szCs w:val="22"/>
        </w:rPr>
        <w:t>Unit Layout</w:t>
      </w:r>
      <w:r>
        <w:rPr>
          <w:rFonts w:ascii="Arial" w:hAnsi="Arial" w:cs="Arial"/>
          <w:sz w:val="22"/>
          <w:szCs w:val="22"/>
        </w:rPr>
        <w:tab/>
        <w:t>27</w:t>
      </w:r>
    </w:p>
    <w:p w:rsidR="006352E8" w:rsidRDefault="006352E8">
      <w:pPr>
        <w:tabs>
          <w:tab w:val="right" w:pos="9360"/>
        </w:tabs>
        <w:rPr>
          <w:rFonts w:ascii="Arial" w:hAnsi="Arial" w:cs="Arial"/>
          <w:sz w:val="22"/>
          <w:szCs w:val="22"/>
        </w:rPr>
      </w:pPr>
      <w:r>
        <w:rPr>
          <w:rFonts w:ascii="Arial" w:hAnsi="Arial" w:cs="Arial"/>
          <w:sz w:val="22"/>
          <w:szCs w:val="22"/>
        </w:rPr>
        <w:t>Highest and Best Use</w:t>
      </w:r>
      <w:r>
        <w:rPr>
          <w:rFonts w:ascii="Arial" w:hAnsi="Arial" w:cs="Arial"/>
          <w:sz w:val="22"/>
          <w:szCs w:val="22"/>
        </w:rPr>
        <w:tab/>
      </w:r>
      <w:r w:rsidR="00961EB5">
        <w:rPr>
          <w:rFonts w:ascii="Arial" w:hAnsi="Arial" w:cs="Arial"/>
          <w:sz w:val="22"/>
          <w:szCs w:val="22"/>
        </w:rPr>
        <w:t>2</w:t>
      </w:r>
      <w:r w:rsidR="00331821">
        <w:rPr>
          <w:rFonts w:ascii="Arial" w:hAnsi="Arial" w:cs="Arial"/>
          <w:sz w:val="22"/>
          <w:szCs w:val="22"/>
        </w:rPr>
        <w:t>8</w:t>
      </w:r>
    </w:p>
    <w:p w:rsidR="006352E8" w:rsidRDefault="006352E8">
      <w:pPr>
        <w:tabs>
          <w:tab w:val="right" w:pos="9360"/>
        </w:tabs>
        <w:rPr>
          <w:rFonts w:ascii="Arial" w:hAnsi="Arial" w:cs="Arial"/>
          <w:sz w:val="22"/>
          <w:szCs w:val="22"/>
        </w:rPr>
      </w:pPr>
    </w:p>
    <w:p w:rsidR="00AE0FFB" w:rsidRDefault="00AE0FFB" w:rsidP="00AE0FFB">
      <w:pPr>
        <w:tabs>
          <w:tab w:val="right" w:pos="9360"/>
        </w:tabs>
        <w:rPr>
          <w:rFonts w:ascii="Arial" w:hAnsi="Arial" w:cs="Arial"/>
          <w:sz w:val="22"/>
          <w:szCs w:val="22"/>
        </w:rPr>
      </w:pPr>
      <w:r>
        <w:rPr>
          <w:rFonts w:ascii="Arial" w:hAnsi="Arial" w:cs="Arial"/>
          <w:sz w:val="22"/>
          <w:szCs w:val="22"/>
        </w:rPr>
        <w:t>Income Approach</w:t>
      </w:r>
      <w:r>
        <w:rPr>
          <w:rFonts w:ascii="Arial" w:hAnsi="Arial" w:cs="Arial"/>
          <w:sz w:val="22"/>
          <w:szCs w:val="22"/>
        </w:rPr>
        <w:tab/>
      </w:r>
      <w:r w:rsidR="00961EB5">
        <w:rPr>
          <w:rFonts w:ascii="Arial" w:hAnsi="Arial" w:cs="Arial"/>
          <w:sz w:val="22"/>
          <w:szCs w:val="22"/>
        </w:rPr>
        <w:t>30</w:t>
      </w:r>
    </w:p>
    <w:p w:rsidR="00AE0FFB" w:rsidRDefault="00AE0FFB" w:rsidP="00AE0FFB">
      <w:pPr>
        <w:tabs>
          <w:tab w:val="right" w:pos="9360"/>
        </w:tabs>
        <w:rPr>
          <w:rFonts w:ascii="Arial" w:hAnsi="Arial" w:cs="Arial"/>
          <w:sz w:val="22"/>
          <w:szCs w:val="22"/>
        </w:rPr>
      </w:pPr>
      <w:r>
        <w:rPr>
          <w:rFonts w:ascii="Arial" w:hAnsi="Arial" w:cs="Arial"/>
          <w:sz w:val="22"/>
          <w:szCs w:val="22"/>
        </w:rPr>
        <w:t xml:space="preserve">   </w:t>
      </w:r>
      <w:r w:rsidR="00331821">
        <w:rPr>
          <w:rFonts w:ascii="Arial" w:hAnsi="Arial" w:cs="Arial"/>
          <w:sz w:val="22"/>
          <w:szCs w:val="22"/>
        </w:rPr>
        <w:t>Income and O</w:t>
      </w:r>
      <w:r w:rsidR="00961EB5">
        <w:rPr>
          <w:rFonts w:ascii="Arial" w:hAnsi="Arial" w:cs="Arial"/>
          <w:sz w:val="22"/>
          <w:szCs w:val="22"/>
        </w:rPr>
        <w:t>ccupancy of Subject Property</w:t>
      </w:r>
      <w:r w:rsidR="00961EB5">
        <w:rPr>
          <w:rFonts w:ascii="Arial" w:hAnsi="Arial" w:cs="Arial"/>
          <w:sz w:val="22"/>
          <w:szCs w:val="22"/>
        </w:rPr>
        <w:tab/>
        <w:t>31</w:t>
      </w:r>
    </w:p>
    <w:p w:rsidR="00961EB5" w:rsidRDefault="00961EB5" w:rsidP="00AE0FFB">
      <w:pPr>
        <w:tabs>
          <w:tab w:val="right" w:pos="9360"/>
        </w:tabs>
        <w:rPr>
          <w:rFonts w:ascii="Arial" w:hAnsi="Arial" w:cs="Arial"/>
          <w:sz w:val="22"/>
          <w:szCs w:val="22"/>
        </w:rPr>
      </w:pPr>
      <w:r>
        <w:rPr>
          <w:rFonts w:ascii="Arial" w:hAnsi="Arial" w:cs="Arial"/>
          <w:sz w:val="22"/>
          <w:szCs w:val="22"/>
        </w:rPr>
        <w:t xml:space="preserve">   Income Analysis</w:t>
      </w:r>
      <w:r>
        <w:rPr>
          <w:rFonts w:ascii="Arial" w:hAnsi="Arial" w:cs="Arial"/>
          <w:sz w:val="22"/>
          <w:szCs w:val="22"/>
        </w:rPr>
        <w:tab/>
        <w:t>32</w:t>
      </w:r>
    </w:p>
    <w:p w:rsidR="00961EB5" w:rsidRDefault="00961EB5" w:rsidP="00AE0FFB">
      <w:pPr>
        <w:tabs>
          <w:tab w:val="right" w:pos="9360"/>
        </w:tabs>
        <w:rPr>
          <w:rFonts w:ascii="Arial" w:hAnsi="Arial" w:cs="Arial"/>
          <w:sz w:val="22"/>
          <w:szCs w:val="22"/>
        </w:rPr>
      </w:pPr>
      <w:r>
        <w:rPr>
          <w:rFonts w:ascii="Arial" w:hAnsi="Arial" w:cs="Arial"/>
          <w:sz w:val="22"/>
          <w:szCs w:val="22"/>
        </w:rPr>
        <w:t xml:space="preserve">   Expenses</w:t>
      </w:r>
      <w:r>
        <w:rPr>
          <w:rFonts w:ascii="Arial" w:hAnsi="Arial" w:cs="Arial"/>
          <w:sz w:val="22"/>
          <w:szCs w:val="22"/>
        </w:rPr>
        <w:tab/>
        <w:t>34</w:t>
      </w:r>
    </w:p>
    <w:p w:rsidR="00961EB5" w:rsidRDefault="00961EB5" w:rsidP="00AE0FFB">
      <w:pPr>
        <w:tabs>
          <w:tab w:val="right" w:pos="9360"/>
        </w:tabs>
        <w:rPr>
          <w:rFonts w:ascii="Arial" w:hAnsi="Arial" w:cs="Arial"/>
          <w:sz w:val="22"/>
          <w:szCs w:val="22"/>
        </w:rPr>
      </w:pPr>
      <w:r>
        <w:rPr>
          <w:rFonts w:ascii="Arial" w:hAnsi="Arial" w:cs="Arial"/>
          <w:sz w:val="22"/>
          <w:szCs w:val="22"/>
        </w:rPr>
        <w:t xml:space="preserve">   Valuation Analysis</w:t>
      </w:r>
      <w:r>
        <w:rPr>
          <w:rFonts w:ascii="Arial" w:hAnsi="Arial" w:cs="Arial"/>
          <w:sz w:val="22"/>
          <w:szCs w:val="22"/>
        </w:rPr>
        <w:tab/>
        <w:t>43</w:t>
      </w:r>
    </w:p>
    <w:p w:rsidR="00331821" w:rsidRDefault="00331821" w:rsidP="00AE0FFB">
      <w:pPr>
        <w:tabs>
          <w:tab w:val="right" w:pos="9360"/>
        </w:tabs>
        <w:rPr>
          <w:rFonts w:ascii="Arial" w:hAnsi="Arial" w:cs="Arial"/>
          <w:sz w:val="22"/>
          <w:szCs w:val="22"/>
        </w:rPr>
      </w:pPr>
      <w:r>
        <w:rPr>
          <w:rFonts w:ascii="Arial" w:hAnsi="Arial" w:cs="Arial"/>
          <w:sz w:val="22"/>
          <w:szCs w:val="22"/>
        </w:rPr>
        <w:t xml:space="preserve">   Going Business</w:t>
      </w:r>
      <w:r>
        <w:rPr>
          <w:rFonts w:ascii="Arial" w:hAnsi="Arial" w:cs="Arial"/>
          <w:sz w:val="22"/>
          <w:szCs w:val="22"/>
        </w:rPr>
        <w:tab/>
      </w:r>
      <w:r w:rsidR="00961EB5">
        <w:rPr>
          <w:rFonts w:ascii="Arial" w:hAnsi="Arial" w:cs="Arial"/>
          <w:sz w:val="22"/>
          <w:szCs w:val="22"/>
        </w:rPr>
        <w:t>43</w:t>
      </w:r>
    </w:p>
    <w:p w:rsidR="00331821" w:rsidRDefault="00331821" w:rsidP="00AE0FFB">
      <w:pPr>
        <w:tabs>
          <w:tab w:val="right" w:pos="9360"/>
        </w:tabs>
        <w:rPr>
          <w:rFonts w:ascii="Arial" w:hAnsi="Arial" w:cs="Arial"/>
          <w:sz w:val="22"/>
          <w:szCs w:val="22"/>
        </w:rPr>
      </w:pPr>
      <w:r>
        <w:rPr>
          <w:rFonts w:ascii="Arial" w:hAnsi="Arial" w:cs="Arial"/>
          <w:sz w:val="22"/>
          <w:szCs w:val="22"/>
        </w:rPr>
        <w:t xml:space="preserve">   Furniture, Fixture and Equipment</w:t>
      </w:r>
      <w:r>
        <w:rPr>
          <w:rFonts w:ascii="Arial" w:hAnsi="Arial" w:cs="Arial"/>
          <w:sz w:val="22"/>
          <w:szCs w:val="22"/>
        </w:rPr>
        <w:tab/>
      </w:r>
      <w:r w:rsidR="00961EB5">
        <w:rPr>
          <w:rFonts w:ascii="Arial" w:hAnsi="Arial" w:cs="Arial"/>
          <w:sz w:val="22"/>
          <w:szCs w:val="22"/>
        </w:rPr>
        <w:t>44</w:t>
      </w:r>
    </w:p>
    <w:p w:rsidR="00331821" w:rsidRDefault="00331821" w:rsidP="00AE0FFB">
      <w:pPr>
        <w:tabs>
          <w:tab w:val="right" w:pos="9360"/>
        </w:tabs>
        <w:rPr>
          <w:rFonts w:ascii="Arial" w:hAnsi="Arial" w:cs="Arial"/>
          <w:sz w:val="22"/>
          <w:szCs w:val="22"/>
        </w:rPr>
      </w:pPr>
      <w:r>
        <w:rPr>
          <w:rFonts w:ascii="Arial" w:hAnsi="Arial" w:cs="Arial"/>
          <w:sz w:val="22"/>
          <w:szCs w:val="22"/>
        </w:rPr>
        <w:t xml:space="preserve">   Income and Expense Analysis</w:t>
      </w:r>
      <w:r>
        <w:rPr>
          <w:rFonts w:ascii="Arial" w:hAnsi="Arial" w:cs="Arial"/>
          <w:sz w:val="22"/>
          <w:szCs w:val="22"/>
        </w:rPr>
        <w:tab/>
      </w:r>
      <w:r w:rsidR="00961EB5">
        <w:rPr>
          <w:rFonts w:ascii="Arial" w:hAnsi="Arial" w:cs="Arial"/>
          <w:sz w:val="22"/>
          <w:szCs w:val="22"/>
        </w:rPr>
        <w:t>46</w:t>
      </w:r>
    </w:p>
    <w:p w:rsidR="00331821" w:rsidRDefault="00331821" w:rsidP="00AE0FFB">
      <w:pPr>
        <w:tabs>
          <w:tab w:val="right" w:pos="9360"/>
        </w:tabs>
        <w:rPr>
          <w:rFonts w:ascii="Arial" w:hAnsi="Arial" w:cs="Arial"/>
          <w:sz w:val="22"/>
          <w:szCs w:val="22"/>
        </w:rPr>
      </w:pPr>
      <w:r>
        <w:rPr>
          <w:rFonts w:ascii="Arial" w:hAnsi="Arial" w:cs="Arial"/>
          <w:sz w:val="22"/>
          <w:szCs w:val="22"/>
        </w:rPr>
        <w:t xml:space="preserve">   Derivation of Capitalization Rate</w:t>
      </w:r>
      <w:r>
        <w:rPr>
          <w:rFonts w:ascii="Arial" w:hAnsi="Arial" w:cs="Arial"/>
          <w:sz w:val="22"/>
          <w:szCs w:val="22"/>
        </w:rPr>
        <w:tab/>
      </w:r>
      <w:r w:rsidR="00961EB5">
        <w:rPr>
          <w:rFonts w:ascii="Arial" w:hAnsi="Arial" w:cs="Arial"/>
          <w:sz w:val="22"/>
          <w:szCs w:val="22"/>
        </w:rPr>
        <w:t>47</w:t>
      </w:r>
    </w:p>
    <w:p w:rsidR="00331821" w:rsidRDefault="00331821" w:rsidP="00AE0FFB">
      <w:pPr>
        <w:tabs>
          <w:tab w:val="right" w:pos="9360"/>
        </w:tabs>
        <w:rPr>
          <w:rFonts w:ascii="Arial" w:hAnsi="Arial" w:cs="Arial"/>
          <w:sz w:val="22"/>
          <w:szCs w:val="22"/>
        </w:rPr>
      </w:pPr>
      <w:r>
        <w:rPr>
          <w:rFonts w:ascii="Arial" w:hAnsi="Arial" w:cs="Arial"/>
          <w:sz w:val="22"/>
          <w:szCs w:val="22"/>
        </w:rPr>
        <w:t xml:space="preserve">   Value Calculation</w:t>
      </w:r>
      <w:r>
        <w:rPr>
          <w:rFonts w:ascii="Arial" w:hAnsi="Arial" w:cs="Arial"/>
          <w:sz w:val="22"/>
          <w:szCs w:val="22"/>
        </w:rPr>
        <w:tab/>
      </w:r>
      <w:r w:rsidR="00961EB5">
        <w:rPr>
          <w:rFonts w:ascii="Arial" w:hAnsi="Arial" w:cs="Arial"/>
          <w:sz w:val="22"/>
          <w:szCs w:val="22"/>
        </w:rPr>
        <w:t>50</w:t>
      </w:r>
      <w:r>
        <w:rPr>
          <w:rFonts w:ascii="Arial" w:hAnsi="Arial" w:cs="Arial"/>
          <w:sz w:val="22"/>
          <w:szCs w:val="22"/>
        </w:rPr>
        <w:tab/>
      </w:r>
    </w:p>
    <w:p w:rsidR="00AE0FFB" w:rsidRDefault="00B9495C" w:rsidP="00AE0FFB">
      <w:pPr>
        <w:tabs>
          <w:tab w:val="right" w:pos="9360"/>
        </w:tabs>
        <w:rPr>
          <w:rFonts w:ascii="Arial" w:hAnsi="Arial" w:cs="Arial"/>
          <w:sz w:val="22"/>
          <w:szCs w:val="22"/>
        </w:rPr>
      </w:pPr>
      <w:r>
        <w:rPr>
          <w:rFonts w:ascii="Arial" w:hAnsi="Arial" w:cs="Arial"/>
          <w:sz w:val="22"/>
          <w:szCs w:val="22"/>
        </w:rPr>
        <w:tab/>
      </w:r>
    </w:p>
    <w:p w:rsidR="006352E8" w:rsidRDefault="006352E8">
      <w:pPr>
        <w:tabs>
          <w:tab w:val="right" w:pos="9360"/>
        </w:tabs>
        <w:rPr>
          <w:rFonts w:ascii="Arial" w:hAnsi="Arial" w:cs="Arial"/>
          <w:sz w:val="22"/>
          <w:szCs w:val="22"/>
        </w:rPr>
      </w:pPr>
      <w:r>
        <w:rPr>
          <w:rFonts w:ascii="Arial" w:hAnsi="Arial" w:cs="Arial"/>
          <w:sz w:val="22"/>
          <w:szCs w:val="22"/>
        </w:rPr>
        <w:t>Reconciliation and Value Consideration</w:t>
      </w:r>
      <w:r>
        <w:rPr>
          <w:rFonts w:ascii="Arial" w:hAnsi="Arial" w:cs="Arial"/>
          <w:sz w:val="22"/>
          <w:szCs w:val="22"/>
        </w:rPr>
        <w:tab/>
      </w:r>
      <w:r w:rsidR="00961EB5">
        <w:rPr>
          <w:rFonts w:ascii="Arial" w:hAnsi="Arial" w:cs="Arial"/>
          <w:sz w:val="22"/>
          <w:szCs w:val="22"/>
        </w:rPr>
        <w:t>51</w:t>
      </w:r>
    </w:p>
    <w:p w:rsidR="00A44585" w:rsidRDefault="00A44585">
      <w:pPr>
        <w:tabs>
          <w:tab w:val="right" w:pos="9360"/>
        </w:tabs>
        <w:rPr>
          <w:rFonts w:ascii="Arial" w:hAnsi="Arial" w:cs="Arial"/>
          <w:sz w:val="22"/>
          <w:szCs w:val="22"/>
        </w:rPr>
      </w:pPr>
    </w:p>
    <w:p w:rsidR="006352E8" w:rsidRDefault="006352E8">
      <w:pPr>
        <w:tabs>
          <w:tab w:val="right" w:pos="9360"/>
        </w:tabs>
        <w:rPr>
          <w:rFonts w:ascii="Arial" w:hAnsi="Arial" w:cs="Arial"/>
          <w:sz w:val="22"/>
          <w:szCs w:val="22"/>
        </w:rPr>
      </w:pPr>
      <w:r>
        <w:rPr>
          <w:rFonts w:ascii="Arial" w:hAnsi="Arial" w:cs="Arial"/>
          <w:sz w:val="22"/>
          <w:szCs w:val="22"/>
        </w:rPr>
        <w:t>Certificate of Valuation</w:t>
      </w:r>
      <w:r>
        <w:rPr>
          <w:rFonts w:ascii="Arial" w:hAnsi="Arial" w:cs="Arial"/>
          <w:sz w:val="22"/>
          <w:szCs w:val="22"/>
        </w:rPr>
        <w:tab/>
      </w:r>
      <w:r w:rsidR="00961EB5">
        <w:rPr>
          <w:rFonts w:ascii="Arial" w:hAnsi="Arial" w:cs="Arial"/>
          <w:sz w:val="22"/>
          <w:szCs w:val="22"/>
        </w:rPr>
        <w:t>52</w:t>
      </w:r>
    </w:p>
    <w:p w:rsidR="006352E8" w:rsidRDefault="006352E8">
      <w:pPr>
        <w:tabs>
          <w:tab w:val="right" w:pos="9360"/>
        </w:tabs>
        <w:rPr>
          <w:rFonts w:ascii="Arial" w:hAnsi="Arial" w:cs="Arial"/>
          <w:sz w:val="22"/>
          <w:szCs w:val="22"/>
        </w:rPr>
      </w:pPr>
    </w:p>
    <w:p w:rsidR="006352E8" w:rsidRDefault="006352E8">
      <w:pPr>
        <w:tabs>
          <w:tab w:val="right" w:pos="9360"/>
        </w:tabs>
        <w:rPr>
          <w:rFonts w:ascii="Arial" w:hAnsi="Arial" w:cs="Arial"/>
          <w:sz w:val="22"/>
          <w:szCs w:val="22"/>
        </w:rPr>
      </w:pPr>
      <w:r>
        <w:rPr>
          <w:rFonts w:ascii="Arial" w:hAnsi="Arial" w:cs="Arial"/>
          <w:sz w:val="22"/>
          <w:szCs w:val="22"/>
        </w:rPr>
        <w:t>Addenda</w:t>
      </w:r>
    </w:p>
    <w:p w:rsidR="00290352" w:rsidRDefault="00290352">
      <w:pPr>
        <w:tabs>
          <w:tab w:val="right" w:pos="9360"/>
        </w:tabs>
        <w:rPr>
          <w:rFonts w:ascii="Arial" w:hAnsi="Arial" w:cs="Arial"/>
          <w:sz w:val="22"/>
          <w:szCs w:val="22"/>
        </w:rPr>
      </w:pPr>
      <w:r>
        <w:rPr>
          <w:rFonts w:ascii="Arial" w:hAnsi="Arial" w:cs="Arial"/>
          <w:sz w:val="22"/>
          <w:szCs w:val="22"/>
        </w:rPr>
        <w:t xml:space="preserve">   </w:t>
      </w:r>
      <w:r w:rsidR="00331821">
        <w:rPr>
          <w:rFonts w:ascii="Arial" w:hAnsi="Arial" w:cs="Arial"/>
          <w:sz w:val="22"/>
          <w:szCs w:val="22"/>
        </w:rPr>
        <w:t>Additional Photographs</w:t>
      </w:r>
    </w:p>
    <w:p w:rsidR="00961EB5" w:rsidRDefault="00961EB5">
      <w:pPr>
        <w:tabs>
          <w:tab w:val="right" w:pos="9360"/>
        </w:tabs>
        <w:rPr>
          <w:rFonts w:ascii="Arial" w:hAnsi="Arial" w:cs="Arial"/>
          <w:sz w:val="22"/>
          <w:szCs w:val="22"/>
        </w:rPr>
      </w:pPr>
      <w:r>
        <w:rPr>
          <w:rFonts w:ascii="Arial" w:hAnsi="Arial" w:cs="Arial"/>
          <w:sz w:val="22"/>
          <w:szCs w:val="22"/>
        </w:rPr>
        <w:t xml:space="preserve">   The State of Senior Housing Data</w:t>
      </w:r>
      <w:r w:rsidR="00331821">
        <w:rPr>
          <w:rFonts w:ascii="Arial" w:hAnsi="Arial" w:cs="Arial"/>
          <w:sz w:val="22"/>
          <w:szCs w:val="22"/>
        </w:rPr>
        <w:t xml:space="preserve">   </w:t>
      </w:r>
    </w:p>
    <w:p w:rsidR="00331821" w:rsidRDefault="00961EB5">
      <w:pPr>
        <w:tabs>
          <w:tab w:val="right" w:pos="9360"/>
        </w:tabs>
        <w:rPr>
          <w:rFonts w:ascii="Arial" w:hAnsi="Arial" w:cs="Arial"/>
          <w:sz w:val="22"/>
          <w:szCs w:val="22"/>
        </w:rPr>
      </w:pPr>
      <w:r>
        <w:rPr>
          <w:rFonts w:ascii="Arial" w:hAnsi="Arial" w:cs="Arial"/>
          <w:sz w:val="22"/>
          <w:szCs w:val="22"/>
        </w:rPr>
        <w:t xml:space="preserve">   </w:t>
      </w:r>
      <w:r w:rsidR="00331821">
        <w:rPr>
          <w:rFonts w:ascii="Arial" w:hAnsi="Arial" w:cs="Arial"/>
          <w:sz w:val="22"/>
          <w:szCs w:val="22"/>
        </w:rPr>
        <w:t>American Council of Life Insurers</w:t>
      </w:r>
    </w:p>
    <w:p w:rsidR="006352E8" w:rsidRDefault="006352E8">
      <w:pPr>
        <w:tabs>
          <w:tab w:val="right" w:pos="9360"/>
        </w:tabs>
        <w:rPr>
          <w:rFonts w:ascii="Arial" w:hAnsi="Arial" w:cs="Arial"/>
          <w:sz w:val="22"/>
          <w:szCs w:val="22"/>
        </w:rPr>
      </w:pPr>
      <w:r>
        <w:rPr>
          <w:rFonts w:ascii="Arial" w:hAnsi="Arial" w:cs="Arial"/>
          <w:sz w:val="22"/>
          <w:szCs w:val="22"/>
        </w:rPr>
        <w:t xml:space="preserve">   Qualifications of Joseph E. Baldoni, MAI</w:t>
      </w:r>
    </w:p>
    <w:p w:rsidR="00331821" w:rsidRDefault="00331821">
      <w:pPr>
        <w:tabs>
          <w:tab w:val="right" w:pos="9360"/>
        </w:tabs>
        <w:rPr>
          <w:rFonts w:ascii="Arial" w:hAnsi="Arial" w:cs="Arial"/>
          <w:sz w:val="22"/>
          <w:szCs w:val="22"/>
        </w:rPr>
      </w:pPr>
      <w:r>
        <w:rPr>
          <w:rFonts w:ascii="Arial" w:hAnsi="Arial" w:cs="Arial"/>
          <w:sz w:val="22"/>
          <w:szCs w:val="22"/>
        </w:rPr>
        <w:t xml:space="preserve">   Qualifications of Joseph C. Baldoni</w:t>
      </w:r>
    </w:p>
    <w:p w:rsidR="006352E8" w:rsidRDefault="006352E8" w:rsidP="00961EB5">
      <w:pPr>
        <w:tabs>
          <w:tab w:val="right" w:pos="9360"/>
        </w:tabs>
        <w:rPr>
          <w:rFonts w:ascii="Arial" w:hAnsi="Arial" w:cs="Arial"/>
          <w:sz w:val="22"/>
          <w:szCs w:val="22"/>
        </w:rPr>
        <w:sectPr w:rsidR="006352E8" w:rsidSect="00197100">
          <w:footerReference w:type="default" r:id="rId10"/>
          <w:pgSz w:w="12240" w:h="15840" w:code="1"/>
          <w:pgMar w:top="720" w:right="1440" w:bottom="288" w:left="1440" w:header="432" w:footer="720" w:gutter="0"/>
          <w:pgNumType w:fmt="lowerRoman" w:start="2"/>
          <w:cols w:space="720"/>
          <w:docGrid w:linePitch="360"/>
        </w:sectPr>
      </w:pPr>
      <w:r>
        <w:rPr>
          <w:rFonts w:ascii="Arial" w:hAnsi="Arial" w:cs="Arial"/>
          <w:sz w:val="22"/>
          <w:szCs w:val="22"/>
        </w:rPr>
        <w:t xml:space="preserve">   Partial List of Clients</w:t>
      </w:r>
      <w:r w:rsidR="00054E01">
        <w:rPr>
          <w:rFonts w:ascii="Arial" w:hAnsi="Arial" w:cs="Arial"/>
          <w:sz w:val="22"/>
          <w:szCs w:val="22"/>
        </w:rPr>
        <w:t xml:space="preserve">  </w:t>
      </w:r>
    </w:p>
    <w:p w:rsidR="006352E8" w:rsidRDefault="006352E8">
      <w:pPr>
        <w:tabs>
          <w:tab w:val="right" w:pos="9360"/>
        </w:tabs>
        <w:jc w:val="center"/>
        <w:rPr>
          <w:rFonts w:ascii="Arial" w:hAnsi="Arial" w:cs="Arial"/>
          <w:sz w:val="22"/>
          <w:szCs w:val="22"/>
        </w:rPr>
      </w:pPr>
      <w:r>
        <w:rPr>
          <w:rFonts w:ascii="Arial" w:hAnsi="Arial" w:cs="Arial"/>
          <w:sz w:val="22"/>
          <w:szCs w:val="22"/>
          <w:u w:val="single"/>
        </w:rPr>
        <w:t>SUMMARY</w:t>
      </w:r>
    </w:p>
    <w:p w:rsidR="006352E8" w:rsidRDefault="006352E8">
      <w:pPr>
        <w:tabs>
          <w:tab w:val="right" w:pos="9360"/>
        </w:tabs>
        <w:rPr>
          <w:rFonts w:ascii="Arial" w:hAnsi="Arial" w:cs="Arial"/>
          <w:sz w:val="22"/>
          <w:szCs w:val="22"/>
        </w:rPr>
      </w:pPr>
    </w:p>
    <w:p w:rsidR="001B7495" w:rsidRDefault="001B7495">
      <w:pPr>
        <w:tabs>
          <w:tab w:val="right" w:pos="9360"/>
        </w:tabs>
        <w:rPr>
          <w:rFonts w:ascii="Arial" w:hAnsi="Arial" w:cs="Arial"/>
          <w:sz w:val="22"/>
          <w:szCs w:val="22"/>
        </w:rPr>
      </w:pPr>
    </w:p>
    <w:p w:rsidR="006352E8" w:rsidRDefault="006352E8" w:rsidP="00164F90">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rPr>
          <w:rFonts w:ascii="Arial" w:hAnsi="Arial" w:cs="Arial"/>
          <w:sz w:val="22"/>
          <w:szCs w:val="22"/>
        </w:rPr>
      </w:pPr>
      <w:r>
        <w:rPr>
          <w:rFonts w:ascii="Arial" w:hAnsi="Arial" w:cs="Arial"/>
          <w:sz w:val="22"/>
          <w:szCs w:val="22"/>
        </w:rPr>
        <w:t>Location:</w:t>
      </w:r>
      <w:r>
        <w:rPr>
          <w:rFonts w:ascii="Arial" w:hAnsi="Arial" w:cs="Arial"/>
          <w:sz w:val="22"/>
          <w:szCs w:val="22"/>
        </w:rPr>
        <w:tab/>
      </w:r>
      <w:r>
        <w:rPr>
          <w:rFonts w:ascii="Arial" w:hAnsi="Arial" w:cs="Arial"/>
          <w:sz w:val="22"/>
          <w:szCs w:val="22"/>
        </w:rPr>
        <w:tab/>
      </w:r>
      <w:r>
        <w:rPr>
          <w:rFonts w:ascii="Arial" w:hAnsi="Arial" w:cs="Arial"/>
          <w:sz w:val="22"/>
          <w:szCs w:val="22"/>
        </w:rPr>
        <w:tab/>
      </w:r>
      <w:r w:rsidR="009252A1">
        <w:rPr>
          <w:rFonts w:ascii="Arial" w:hAnsi="Arial" w:cs="Arial"/>
          <w:sz w:val="22"/>
          <w:szCs w:val="22"/>
        </w:rPr>
        <w:t>10</w:t>
      </w:r>
      <w:r w:rsidR="00C04D9A">
        <w:rPr>
          <w:rFonts w:ascii="Arial" w:hAnsi="Arial" w:cs="Arial"/>
          <w:sz w:val="22"/>
          <w:szCs w:val="22"/>
        </w:rPr>
        <w:t xml:space="preserve"> Jackson Drive</w:t>
      </w:r>
    </w:p>
    <w:p w:rsidR="006352E8" w:rsidRDefault="006352E8" w:rsidP="00164F90">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461F1">
        <w:rPr>
          <w:rFonts w:ascii="Arial" w:hAnsi="Arial" w:cs="Arial"/>
          <w:sz w:val="22"/>
          <w:szCs w:val="22"/>
        </w:rPr>
        <w:t>Township of Cranford</w:t>
      </w:r>
    </w:p>
    <w:p w:rsidR="006352E8" w:rsidRDefault="006352E8" w:rsidP="00164F90">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45EDD">
        <w:rPr>
          <w:rFonts w:ascii="Arial" w:hAnsi="Arial" w:cs="Arial"/>
          <w:sz w:val="22"/>
          <w:szCs w:val="22"/>
        </w:rPr>
        <w:t>Union</w:t>
      </w:r>
      <w:r>
        <w:rPr>
          <w:rFonts w:ascii="Arial" w:hAnsi="Arial" w:cs="Arial"/>
          <w:sz w:val="22"/>
          <w:szCs w:val="22"/>
        </w:rPr>
        <w:t xml:space="preserve"> County, New Jersey</w:t>
      </w:r>
    </w:p>
    <w:p w:rsidR="006352E8"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rPr>
          <w:rFonts w:ascii="Arial" w:hAnsi="Arial" w:cs="Arial"/>
          <w:sz w:val="22"/>
          <w:szCs w:val="22"/>
        </w:rPr>
      </w:pPr>
    </w:p>
    <w:p w:rsidR="00470620"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rPr>
          <w:rFonts w:ascii="Arial" w:hAnsi="Arial" w:cs="Arial"/>
          <w:sz w:val="22"/>
          <w:szCs w:val="22"/>
        </w:rPr>
      </w:pPr>
      <w:r>
        <w:rPr>
          <w:rFonts w:ascii="Arial" w:hAnsi="Arial" w:cs="Arial"/>
          <w:sz w:val="22"/>
          <w:szCs w:val="22"/>
        </w:rPr>
        <w:t>Legal Identification:</w:t>
      </w:r>
      <w:r>
        <w:rPr>
          <w:rFonts w:ascii="Arial" w:hAnsi="Arial" w:cs="Arial"/>
          <w:sz w:val="22"/>
          <w:szCs w:val="22"/>
        </w:rPr>
        <w:tab/>
      </w:r>
      <w:r>
        <w:rPr>
          <w:rFonts w:ascii="Arial" w:hAnsi="Arial" w:cs="Arial"/>
          <w:sz w:val="22"/>
          <w:szCs w:val="22"/>
        </w:rPr>
        <w:tab/>
        <w:t xml:space="preserve">Block </w:t>
      </w:r>
      <w:r w:rsidR="00C04D9A">
        <w:rPr>
          <w:rFonts w:ascii="Arial" w:hAnsi="Arial" w:cs="Arial"/>
          <w:sz w:val="22"/>
          <w:szCs w:val="22"/>
        </w:rPr>
        <w:t>644</w:t>
      </w:r>
      <w:r w:rsidR="00470620">
        <w:rPr>
          <w:rFonts w:ascii="Arial" w:hAnsi="Arial" w:cs="Arial"/>
          <w:sz w:val="22"/>
          <w:szCs w:val="22"/>
        </w:rPr>
        <w:t>,</w:t>
      </w:r>
      <w:r>
        <w:rPr>
          <w:rFonts w:ascii="Arial" w:hAnsi="Arial" w:cs="Arial"/>
          <w:sz w:val="22"/>
          <w:szCs w:val="22"/>
        </w:rPr>
        <w:t xml:space="preserve"> Lot </w:t>
      </w:r>
      <w:r w:rsidR="00C04D9A">
        <w:rPr>
          <w:rFonts w:ascii="Arial" w:hAnsi="Arial" w:cs="Arial"/>
          <w:sz w:val="22"/>
          <w:szCs w:val="22"/>
        </w:rPr>
        <w:t>1.01 Qualifier C0</w:t>
      </w:r>
      <w:r w:rsidR="009252A1">
        <w:rPr>
          <w:rFonts w:ascii="Arial" w:hAnsi="Arial" w:cs="Arial"/>
          <w:sz w:val="22"/>
          <w:szCs w:val="22"/>
        </w:rPr>
        <w:t>1</w:t>
      </w:r>
    </w:p>
    <w:p w:rsidR="00345EDD" w:rsidRDefault="00345EDD">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rPr>
          <w:rFonts w:ascii="Arial" w:hAnsi="Arial" w:cs="Arial"/>
          <w:sz w:val="22"/>
          <w:szCs w:val="22"/>
        </w:rPr>
      </w:pPr>
    </w:p>
    <w:p w:rsidR="006352E8" w:rsidRDefault="00784215" w:rsidP="00164F90">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rPr>
          <w:rFonts w:ascii="Arial" w:hAnsi="Arial" w:cs="Arial"/>
          <w:sz w:val="22"/>
          <w:szCs w:val="22"/>
        </w:rPr>
      </w:pPr>
      <w:r>
        <w:rPr>
          <w:rFonts w:ascii="Arial" w:hAnsi="Arial" w:cs="Arial"/>
          <w:sz w:val="22"/>
          <w:szCs w:val="22"/>
        </w:rPr>
        <w:t>Ownership:</w:t>
      </w:r>
      <w:r>
        <w:rPr>
          <w:rFonts w:ascii="Arial" w:hAnsi="Arial" w:cs="Arial"/>
          <w:sz w:val="22"/>
          <w:szCs w:val="22"/>
        </w:rPr>
        <w:tab/>
      </w:r>
      <w:r>
        <w:rPr>
          <w:rFonts w:ascii="Arial" w:hAnsi="Arial" w:cs="Arial"/>
          <w:sz w:val="22"/>
          <w:szCs w:val="22"/>
        </w:rPr>
        <w:tab/>
      </w:r>
      <w:r>
        <w:rPr>
          <w:rFonts w:ascii="Arial" w:hAnsi="Arial" w:cs="Arial"/>
          <w:sz w:val="22"/>
          <w:szCs w:val="22"/>
        </w:rPr>
        <w:tab/>
      </w:r>
      <w:r w:rsidR="00C04D9A">
        <w:rPr>
          <w:rFonts w:ascii="Arial" w:hAnsi="Arial" w:cs="Arial"/>
          <w:sz w:val="22"/>
          <w:szCs w:val="22"/>
        </w:rPr>
        <w:t>C</w:t>
      </w:r>
      <w:r w:rsidR="009252A1">
        <w:rPr>
          <w:rFonts w:ascii="Arial" w:hAnsi="Arial" w:cs="Arial"/>
          <w:sz w:val="22"/>
          <w:szCs w:val="22"/>
        </w:rPr>
        <w:t>ranford Development, LLC</w:t>
      </w:r>
      <w:r w:rsidR="009D1D83">
        <w:rPr>
          <w:rFonts w:ascii="Arial" w:hAnsi="Arial" w:cs="Arial"/>
          <w:sz w:val="22"/>
          <w:szCs w:val="22"/>
        </w:rPr>
        <w:t>C</w:t>
      </w:r>
    </w:p>
    <w:p w:rsidR="009D1D83" w:rsidRDefault="004D291A" w:rsidP="00164F90">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D1D83">
        <w:rPr>
          <w:rFonts w:ascii="Arial" w:hAnsi="Arial" w:cs="Arial"/>
          <w:sz w:val="22"/>
          <w:szCs w:val="22"/>
        </w:rPr>
        <w:t>501 South 4</w:t>
      </w:r>
      <w:r w:rsidR="009D1D83" w:rsidRPr="009D1D83">
        <w:rPr>
          <w:rFonts w:ascii="Arial" w:hAnsi="Arial" w:cs="Arial"/>
          <w:sz w:val="22"/>
          <w:szCs w:val="22"/>
          <w:vertAlign w:val="superscript"/>
        </w:rPr>
        <w:t>th</w:t>
      </w:r>
      <w:r w:rsidR="009D1D83">
        <w:rPr>
          <w:rFonts w:ascii="Arial" w:hAnsi="Arial" w:cs="Arial"/>
          <w:sz w:val="22"/>
          <w:szCs w:val="22"/>
        </w:rPr>
        <w:t xml:space="preserve"> Avenue, Suite 140</w:t>
      </w:r>
    </w:p>
    <w:p w:rsidR="00C04D9A" w:rsidRDefault="009D1D83" w:rsidP="00164F90">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Louisville, Kentucky 40202-2520</w:t>
      </w:r>
    </w:p>
    <w:p w:rsidR="006352E8"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rPr>
          <w:rFonts w:ascii="Arial" w:hAnsi="Arial" w:cs="Arial"/>
          <w:sz w:val="22"/>
          <w:szCs w:val="22"/>
        </w:rPr>
      </w:pPr>
    </w:p>
    <w:p w:rsidR="003941AC"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ind w:left="2865" w:hanging="2865"/>
        <w:jc w:val="both"/>
        <w:rPr>
          <w:rFonts w:ascii="Arial" w:hAnsi="Arial" w:cs="Arial"/>
          <w:sz w:val="22"/>
          <w:szCs w:val="22"/>
        </w:rPr>
      </w:pPr>
      <w:r>
        <w:rPr>
          <w:rFonts w:ascii="Arial" w:hAnsi="Arial" w:cs="Arial"/>
          <w:sz w:val="22"/>
          <w:szCs w:val="22"/>
        </w:rPr>
        <w:t>Description:</w:t>
      </w:r>
      <w:r>
        <w:rPr>
          <w:rFonts w:ascii="Arial" w:hAnsi="Arial" w:cs="Arial"/>
          <w:sz w:val="22"/>
          <w:szCs w:val="22"/>
        </w:rPr>
        <w:tab/>
      </w:r>
      <w:r>
        <w:rPr>
          <w:rFonts w:ascii="Arial" w:hAnsi="Arial" w:cs="Arial"/>
          <w:sz w:val="22"/>
          <w:szCs w:val="22"/>
        </w:rPr>
        <w:tab/>
      </w:r>
      <w:r>
        <w:rPr>
          <w:rFonts w:ascii="Arial" w:hAnsi="Arial" w:cs="Arial"/>
          <w:sz w:val="22"/>
          <w:szCs w:val="22"/>
        </w:rPr>
        <w:tab/>
      </w:r>
      <w:r w:rsidR="003941AC">
        <w:rPr>
          <w:rFonts w:ascii="Arial" w:hAnsi="Arial" w:cs="Arial"/>
          <w:sz w:val="22"/>
          <w:szCs w:val="22"/>
        </w:rPr>
        <w:t xml:space="preserve">The property consists of a </w:t>
      </w:r>
      <w:r w:rsidR="009D1D83">
        <w:rPr>
          <w:rFonts w:ascii="Arial" w:hAnsi="Arial" w:cs="Arial"/>
          <w:sz w:val="22"/>
          <w:szCs w:val="22"/>
        </w:rPr>
        <w:t>one</w:t>
      </w:r>
      <w:r w:rsidR="00B918E7">
        <w:rPr>
          <w:rFonts w:ascii="Arial" w:hAnsi="Arial" w:cs="Arial"/>
          <w:sz w:val="22"/>
          <w:szCs w:val="22"/>
        </w:rPr>
        <w:t>, two and three</w:t>
      </w:r>
      <w:r w:rsidR="009D1D83">
        <w:rPr>
          <w:rFonts w:ascii="Arial" w:hAnsi="Arial" w:cs="Arial"/>
          <w:sz w:val="22"/>
          <w:szCs w:val="22"/>
        </w:rPr>
        <w:t xml:space="preserve"> story senior living facility known as “Atria</w:t>
      </w:r>
      <w:r w:rsidR="00A97F94">
        <w:rPr>
          <w:rFonts w:ascii="Arial" w:hAnsi="Arial" w:cs="Arial"/>
          <w:sz w:val="22"/>
          <w:szCs w:val="22"/>
        </w:rPr>
        <w:t xml:space="preserve"> Cranford</w:t>
      </w:r>
      <w:r w:rsidR="009D1D83">
        <w:rPr>
          <w:rFonts w:ascii="Arial" w:hAnsi="Arial" w:cs="Arial"/>
          <w:sz w:val="22"/>
          <w:szCs w:val="22"/>
        </w:rPr>
        <w:t xml:space="preserve">”.  The facility has two (2) licenses; a Comprehensive Personal Care Home (CPCH) license for 176 residents and </w:t>
      </w:r>
      <w:r w:rsidR="00A97F94">
        <w:rPr>
          <w:rFonts w:ascii="Arial" w:hAnsi="Arial" w:cs="Arial"/>
          <w:sz w:val="22"/>
          <w:szCs w:val="22"/>
        </w:rPr>
        <w:t xml:space="preserve">a </w:t>
      </w:r>
      <w:r w:rsidR="00F87ACE">
        <w:rPr>
          <w:rFonts w:ascii="Arial" w:hAnsi="Arial" w:cs="Arial"/>
          <w:sz w:val="22"/>
          <w:szCs w:val="22"/>
        </w:rPr>
        <w:t>Rooming and Boarding House license for 146 residents</w:t>
      </w:r>
      <w:r w:rsidR="00ED4426">
        <w:rPr>
          <w:rFonts w:ascii="Arial" w:hAnsi="Arial" w:cs="Arial"/>
          <w:sz w:val="22"/>
          <w:szCs w:val="22"/>
        </w:rPr>
        <w:t>, for a total of 322 residents</w:t>
      </w:r>
      <w:r w:rsidR="00F87ACE">
        <w:rPr>
          <w:rFonts w:ascii="Arial" w:hAnsi="Arial" w:cs="Arial"/>
          <w:sz w:val="22"/>
          <w:szCs w:val="22"/>
        </w:rPr>
        <w:t xml:space="preserve">. </w:t>
      </w:r>
      <w:r w:rsidR="0090225A">
        <w:rPr>
          <w:rFonts w:ascii="Arial" w:hAnsi="Arial" w:cs="Arial"/>
          <w:sz w:val="22"/>
          <w:szCs w:val="22"/>
        </w:rPr>
        <w:t>The facility has 219 resident units</w:t>
      </w:r>
      <w:r w:rsidR="00197100">
        <w:rPr>
          <w:rFonts w:ascii="Arial" w:hAnsi="Arial" w:cs="Arial"/>
          <w:sz w:val="22"/>
          <w:szCs w:val="22"/>
        </w:rPr>
        <w:t xml:space="preserve"> or rooms</w:t>
      </w:r>
      <w:r w:rsidR="0090225A">
        <w:rPr>
          <w:rFonts w:ascii="Arial" w:hAnsi="Arial" w:cs="Arial"/>
          <w:sz w:val="22"/>
          <w:szCs w:val="22"/>
        </w:rPr>
        <w:t xml:space="preserve"> along with a full kitchen, dining room, café, library</w:t>
      </w:r>
      <w:r w:rsidR="00197100">
        <w:rPr>
          <w:rFonts w:ascii="Arial" w:hAnsi="Arial" w:cs="Arial"/>
          <w:sz w:val="22"/>
          <w:szCs w:val="22"/>
        </w:rPr>
        <w:t xml:space="preserve">, </w:t>
      </w:r>
      <w:r w:rsidR="0090225A">
        <w:rPr>
          <w:rFonts w:ascii="Arial" w:hAnsi="Arial" w:cs="Arial"/>
          <w:sz w:val="22"/>
          <w:szCs w:val="22"/>
        </w:rPr>
        <w:t>and recreation areas.</w:t>
      </w:r>
      <w:r w:rsidR="003941AC">
        <w:rPr>
          <w:rFonts w:ascii="Arial" w:hAnsi="Arial" w:cs="Arial"/>
          <w:sz w:val="22"/>
          <w:szCs w:val="22"/>
        </w:rPr>
        <w:t xml:space="preserve">  The gross building area is approximately </w:t>
      </w:r>
      <w:r w:rsidR="001C501B">
        <w:rPr>
          <w:rFonts w:ascii="Arial" w:hAnsi="Arial" w:cs="Arial"/>
          <w:sz w:val="22"/>
          <w:szCs w:val="22"/>
        </w:rPr>
        <w:t>121,428</w:t>
      </w:r>
      <w:r w:rsidR="003941AC">
        <w:rPr>
          <w:rFonts w:ascii="Arial" w:hAnsi="Arial" w:cs="Arial"/>
          <w:sz w:val="22"/>
          <w:szCs w:val="22"/>
        </w:rPr>
        <w:t>± square feet</w:t>
      </w:r>
      <w:r w:rsidR="00197100">
        <w:rPr>
          <w:rFonts w:ascii="Arial" w:hAnsi="Arial" w:cs="Arial"/>
          <w:sz w:val="22"/>
          <w:szCs w:val="22"/>
        </w:rPr>
        <w:t xml:space="preserve">.  The building was originally built in 1968 </w:t>
      </w:r>
      <w:r w:rsidR="003700E4">
        <w:rPr>
          <w:rFonts w:ascii="Arial" w:hAnsi="Arial" w:cs="Arial"/>
          <w:sz w:val="22"/>
          <w:szCs w:val="22"/>
        </w:rPr>
        <w:t>with a substantial renovation in 1993</w:t>
      </w:r>
      <w:r w:rsidR="00ED4426">
        <w:rPr>
          <w:rFonts w:ascii="Arial" w:hAnsi="Arial" w:cs="Arial"/>
          <w:sz w:val="22"/>
          <w:szCs w:val="22"/>
        </w:rPr>
        <w:t xml:space="preserve">, </w:t>
      </w:r>
      <w:r w:rsidR="00197100">
        <w:rPr>
          <w:rFonts w:ascii="Arial" w:hAnsi="Arial" w:cs="Arial"/>
          <w:sz w:val="22"/>
          <w:szCs w:val="22"/>
        </w:rPr>
        <w:t xml:space="preserve">a portion demolished and an addition </w:t>
      </w:r>
      <w:r w:rsidR="00ED4426">
        <w:rPr>
          <w:rFonts w:ascii="Arial" w:hAnsi="Arial" w:cs="Arial"/>
          <w:sz w:val="22"/>
          <w:szCs w:val="22"/>
        </w:rPr>
        <w:t xml:space="preserve">constructed </w:t>
      </w:r>
      <w:r w:rsidR="00197100">
        <w:rPr>
          <w:rFonts w:ascii="Arial" w:hAnsi="Arial" w:cs="Arial"/>
          <w:sz w:val="22"/>
          <w:szCs w:val="22"/>
        </w:rPr>
        <w:t>in 1996.</w:t>
      </w:r>
    </w:p>
    <w:p w:rsidR="003065C3" w:rsidRDefault="003941AC">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ind w:left="2865" w:hanging="2865"/>
        <w:jc w:val="both"/>
        <w:rPr>
          <w:rFonts w:ascii="Arial" w:hAnsi="Arial" w:cs="Arial"/>
          <w:sz w:val="22"/>
          <w:szCs w:val="22"/>
        </w:rPr>
      </w:pPr>
      <w:r>
        <w:rPr>
          <w:rFonts w:ascii="Arial" w:hAnsi="Arial" w:cs="Arial"/>
          <w:sz w:val="22"/>
          <w:szCs w:val="22"/>
        </w:rPr>
        <w:t xml:space="preserve"> </w:t>
      </w:r>
    </w:p>
    <w:p w:rsidR="0006281B"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ind w:left="2865" w:hanging="2865"/>
        <w:jc w:val="both"/>
        <w:rPr>
          <w:rFonts w:ascii="Arial" w:hAnsi="Arial" w:cs="Arial"/>
          <w:sz w:val="22"/>
          <w:szCs w:val="22"/>
        </w:rPr>
      </w:pPr>
      <w:r>
        <w:rPr>
          <w:rFonts w:ascii="Arial" w:hAnsi="Arial" w:cs="Arial"/>
          <w:sz w:val="22"/>
          <w:szCs w:val="22"/>
        </w:rPr>
        <w:t>Land Area:</w:t>
      </w:r>
      <w:r>
        <w:rPr>
          <w:rFonts w:ascii="Arial" w:hAnsi="Arial" w:cs="Arial"/>
          <w:sz w:val="22"/>
          <w:szCs w:val="22"/>
        </w:rPr>
        <w:tab/>
      </w:r>
      <w:r>
        <w:rPr>
          <w:rFonts w:ascii="Arial" w:hAnsi="Arial" w:cs="Arial"/>
          <w:sz w:val="22"/>
          <w:szCs w:val="22"/>
        </w:rPr>
        <w:tab/>
      </w:r>
      <w:r>
        <w:rPr>
          <w:rFonts w:ascii="Arial" w:hAnsi="Arial" w:cs="Arial"/>
          <w:sz w:val="22"/>
          <w:szCs w:val="22"/>
        </w:rPr>
        <w:tab/>
      </w:r>
      <w:r w:rsidR="003941AC">
        <w:rPr>
          <w:rFonts w:ascii="Arial" w:hAnsi="Arial" w:cs="Arial"/>
          <w:sz w:val="22"/>
          <w:szCs w:val="22"/>
        </w:rPr>
        <w:t>2.</w:t>
      </w:r>
      <w:r w:rsidR="001C501B">
        <w:rPr>
          <w:rFonts w:ascii="Arial" w:hAnsi="Arial" w:cs="Arial"/>
          <w:sz w:val="22"/>
          <w:szCs w:val="22"/>
        </w:rPr>
        <w:t>447</w:t>
      </w:r>
      <w:r w:rsidR="00345EDD">
        <w:rPr>
          <w:rFonts w:ascii="Arial" w:hAnsi="Arial" w:cs="Arial"/>
          <w:sz w:val="22"/>
          <w:szCs w:val="22"/>
        </w:rPr>
        <w:t xml:space="preserve">± </w:t>
      </w:r>
      <w:r w:rsidR="0006281B">
        <w:rPr>
          <w:rFonts w:ascii="Arial" w:hAnsi="Arial" w:cs="Arial"/>
          <w:sz w:val="22"/>
          <w:szCs w:val="22"/>
        </w:rPr>
        <w:t xml:space="preserve">acres </w:t>
      </w:r>
      <w:r w:rsidR="004D291A">
        <w:rPr>
          <w:rFonts w:ascii="Arial" w:hAnsi="Arial" w:cs="Arial"/>
          <w:sz w:val="22"/>
          <w:szCs w:val="22"/>
        </w:rPr>
        <w:t>or</w:t>
      </w:r>
      <w:r w:rsidR="00197100">
        <w:rPr>
          <w:rFonts w:ascii="Arial" w:hAnsi="Arial" w:cs="Arial"/>
          <w:sz w:val="22"/>
          <w:szCs w:val="22"/>
        </w:rPr>
        <w:t xml:space="preserve"> </w:t>
      </w:r>
      <w:r w:rsidR="003941AC">
        <w:rPr>
          <w:rFonts w:ascii="Arial" w:hAnsi="Arial" w:cs="Arial"/>
          <w:sz w:val="22"/>
          <w:szCs w:val="22"/>
        </w:rPr>
        <w:t>10</w:t>
      </w:r>
      <w:r w:rsidR="001C501B">
        <w:rPr>
          <w:rFonts w:ascii="Arial" w:hAnsi="Arial" w:cs="Arial"/>
          <w:sz w:val="22"/>
          <w:szCs w:val="22"/>
        </w:rPr>
        <w:t>6</w:t>
      </w:r>
      <w:r w:rsidR="003941AC">
        <w:rPr>
          <w:rFonts w:ascii="Arial" w:hAnsi="Arial" w:cs="Arial"/>
          <w:sz w:val="22"/>
          <w:szCs w:val="22"/>
        </w:rPr>
        <w:t>,</w:t>
      </w:r>
      <w:r w:rsidR="001C501B">
        <w:rPr>
          <w:rFonts w:ascii="Arial" w:hAnsi="Arial" w:cs="Arial"/>
          <w:sz w:val="22"/>
          <w:szCs w:val="22"/>
        </w:rPr>
        <w:t>591</w:t>
      </w:r>
      <w:r w:rsidR="004D291A">
        <w:rPr>
          <w:rFonts w:ascii="Arial" w:hAnsi="Arial" w:cs="Arial"/>
          <w:sz w:val="22"/>
          <w:szCs w:val="22"/>
        </w:rPr>
        <w:t>± square feet</w:t>
      </w:r>
    </w:p>
    <w:p w:rsidR="006352E8"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ind w:left="2865" w:hanging="2865"/>
        <w:jc w:val="both"/>
        <w:rPr>
          <w:rFonts w:ascii="Arial" w:hAnsi="Arial" w:cs="Arial"/>
          <w:sz w:val="22"/>
          <w:szCs w:val="22"/>
        </w:rPr>
      </w:pPr>
    </w:p>
    <w:p w:rsidR="006352E8"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ind w:left="2865" w:hanging="2865"/>
        <w:jc w:val="both"/>
        <w:rPr>
          <w:rFonts w:ascii="Arial" w:hAnsi="Arial" w:cs="Arial"/>
          <w:sz w:val="22"/>
          <w:szCs w:val="22"/>
        </w:rPr>
      </w:pPr>
      <w:r>
        <w:rPr>
          <w:rFonts w:ascii="Arial" w:hAnsi="Arial" w:cs="Arial"/>
          <w:sz w:val="22"/>
          <w:szCs w:val="22"/>
        </w:rPr>
        <w:t>Zoning:</w:t>
      </w:r>
      <w:r>
        <w:rPr>
          <w:rFonts w:ascii="Arial" w:hAnsi="Arial" w:cs="Arial"/>
          <w:sz w:val="22"/>
          <w:szCs w:val="22"/>
        </w:rPr>
        <w:tab/>
      </w:r>
      <w:r>
        <w:rPr>
          <w:rFonts w:ascii="Arial" w:hAnsi="Arial" w:cs="Arial"/>
          <w:sz w:val="22"/>
          <w:szCs w:val="22"/>
        </w:rPr>
        <w:tab/>
      </w:r>
      <w:r>
        <w:rPr>
          <w:rFonts w:ascii="Arial" w:hAnsi="Arial" w:cs="Arial"/>
          <w:sz w:val="22"/>
          <w:szCs w:val="22"/>
        </w:rPr>
        <w:tab/>
      </w:r>
      <w:r w:rsidR="003941AC">
        <w:rPr>
          <w:rFonts w:ascii="Arial" w:hAnsi="Arial" w:cs="Arial"/>
          <w:sz w:val="22"/>
          <w:szCs w:val="22"/>
        </w:rPr>
        <w:t>ROI - 1</w:t>
      </w:r>
      <w:r w:rsidR="004D291A">
        <w:rPr>
          <w:rFonts w:ascii="Arial" w:hAnsi="Arial" w:cs="Arial"/>
          <w:sz w:val="22"/>
          <w:szCs w:val="22"/>
        </w:rPr>
        <w:t>O-1 Low Density Office Building District</w:t>
      </w:r>
    </w:p>
    <w:p w:rsidR="006352E8" w:rsidRDefault="006352E8">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spacing w:line="360" w:lineRule="auto"/>
        <w:ind w:left="2865" w:hanging="2865"/>
        <w:jc w:val="both"/>
        <w:rPr>
          <w:rFonts w:ascii="Arial" w:hAnsi="Arial" w:cs="Arial"/>
          <w:sz w:val="22"/>
          <w:szCs w:val="22"/>
        </w:rPr>
      </w:pPr>
    </w:p>
    <w:p w:rsidR="00940B59" w:rsidRDefault="006352E8" w:rsidP="006D0AA4">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ind w:left="2865" w:hanging="2865"/>
        <w:jc w:val="both"/>
        <w:rPr>
          <w:rFonts w:ascii="Arial" w:hAnsi="Arial" w:cs="Arial"/>
          <w:sz w:val="22"/>
          <w:szCs w:val="22"/>
        </w:rPr>
      </w:pPr>
      <w:r>
        <w:rPr>
          <w:rFonts w:ascii="Arial" w:hAnsi="Arial" w:cs="Arial"/>
          <w:sz w:val="22"/>
          <w:szCs w:val="22"/>
        </w:rPr>
        <w:t>Highest and Best Use:</w:t>
      </w:r>
      <w:r>
        <w:rPr>
          <w:rFonts w:ascii="Arial" w:hAnsi="Arial" w:cs="Arial"/>
          <w:sz w:val="22"/>
          <w:szCs w:val="22"/>
        </w:rPr>
        <w:tab/>
      </w:r>
      <w:r w:rsidR="00295FA7">
        <w:rPr>
          <w:rFonts w:ascii="Arial" w:hAnsi="Arial" w:cs="Arial"/>
          <w:sz w:val="22"/>
          <w:szCs w:val="22"/>
        </w:rPr>
        <w:t>Continuation of Present Use</w:t>
      </w:r>
    </w:p>
    <w:p w:rsidR="00FA4561" w:rsidRDefault="00FA4561" w:rsidP="006D0AA4">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ind w:left="2865" w:hanging="2865"/>
        <w:jc w:val="both"/>
        <w:rPr>
          <w:rFonts w:ascii="Arial" w:hAnsi="Arial" w:cs="Arial"/>
          <w:sz w:val="22"/>
          <w:szCs w:val="22"/>
        </w:rPr>
      </w:pPr>
    </w:p>
    <w:p w:rsidR="00FA4561" w:rsidRPr="00827D5A" w:rsidRDefault="00FA4561" w:rsidP="006D0AA4">
      <w:pPr>
        <w:tabs>
          <w:tab w:val="left" w:pos="702"/>
          <w:tab w:val="left" w:pos="1440"/>
          <w:tab w:val="left" w:pos="2160"/>
          <w:tab w:val="left" w:pos="2871"/>
          <w:tab w:val="left" w:pos="3609"/>
          <w:tab w:val="left" w:pos="4329"/>
          <w:tab w:val="left" w:pos="5049"/>
          <w:tab w:val="left" w:pos="5787"/>
          <w:tab w:val="left" w:pos="6498"/>
          <w:tab w:val="left" w:pos="7191"/>
          <w:tab w:val="left" w:pos="7929"/>
          <w:tab w:val="right" w:pos="9360"/>
        </w:tabs>
        <w:ind w:left="2865" w:hanging="2865"/>
        <w:jc w:val="both"/>
        <w:rPr>
          <w:rFonts w:ascii="Arial" w:hAnsi="Arial" w:cs="Arial"/>
          <w:sz w:val="22"/>
          <w:szCs w:val="22"/>
        </w:rPr>
      </w:pPr>
      <w:r w:rsidRPr="00827D5A">
        <w:rPr>
          <w:rFonts w:ascii="Arial" w:hAnsi="Arial" w:cs="Arial"/>
          <w:sz w:val="22"/>
          <w:szCs w:val="22"/>
        </w:rPr>
        <w:t>Date of Valuation</w:t>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233086">
        <w:rPr>
          <w:rFonts w:ascii="Arial" w:hAnsi="Arial" w:cs="Arial"/>
          <w:sz w:val="22"/>
          <w:szCs w:val="22"/>
          <w:u w:val="single"/>
        </w:rPr>
        <w:t>10/1/200</w:t>
      </w:r>
      <w:r w:rsidR="001C501B">
        <w:rPr>
          <w:rFonts w:ascii="Arial" w:hAnsi="Arial" w:cs="Arial"/>
          <w:sz w:val="22"/>
          <w:szCs w:val="22"/>
          <w:u w:val="single"/>
        </w:rPr>
        <w:t>4</w:t>
      </w:r>
      <w:r w:rsidRPr="00827D5A">
        <w:rPr>
          <w:rFonts w:ascii="Arial" w:hAnsi="Arial" w:cs="Arial"/>
          <w:sz w:val="22"/>
          <w:szCs w:val="22"/>
        </w:rPr>
        <w:tab/>
      </w:r>
      <w:r w:rsidRPr="00233086">
        <w:rPr>
          <w:rFonts w:ascii="Arial" w:hAnsi="Arial" w:cs="Arial"/>
          <w:sz w:val="22"/>
          <w:szCs w:val="22"/>
          <w:u w:val="single"/>
        </w:rPr>
        <w:t>10/1/200</w:t>
      </w:r>
      <w:r w:rsidR="00233086">
        <w:rPr>
          <w:rFonts w:ascii="Arial" w:hAnsi="Arial" w:cs="Arial"/>
          <w:sz w:val="22"/>
          <w:szCs w:val="22"/>
          <w:u w:val="single"/>
        </w:rPr>
        <w:t>5</w:t>
      </w:r>
    </w:p>
    <w:p w:rsidR="006352E8" w:rsidRPr="00827D5A" w:rsidRDefault="0006281B" w:rsidP="0006281B">
      <w:pPr>
        <w:tabs>
          <w:tab w:val="left" w:pos="702"/>
          <w:tab w:val="left" w:pos="1440"/>
          <w:tab w:val="left" w:pos="2160"/>
          <w:tab w:val="left" w:pos="2871"/>
          <w:tab w:val="left" w:pos="3609"/>
          <w:tab w:val="left" w:pos="4329"/>
          <w:tab w:val="left" w:pos="5049"/>
          <w:tab w:val="left" w:pos="5787"/>
          <w:tab w:val="left" w:pos="6498"/>
          <w:tab w:val="left" w:pos="7191"/>
          <w:tab w:val="left" w:pos="8280"/>
          <w:tab w:val="right" w:pos="9360"/>
        </w:tabs>
        <w:spacing w:line="360" w:lineRule="auto"/>
        <w:ind w:left="2865" w:hanging="2865"/>
        <w:jc w:val="both"/>
        <w:rPr>
          <w:rFonts w:ascii="Arial" w:hAnsi="Arial" w:cs="Arial"/>
          <w:sz w:val="22"/>
          <w:szCs w:val="22"/>
        </w:rPr>
      </w:pP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p>
    <w:p w:rsidR="006352E8" w:rsidRPr="00827D5A" w:rsidRDefault="006352E8" w:rsidP="00FA4561">
      <w:pPr>
        <w:tabs>
          <w:tab w:val="left" w:pos="702"/>
          <w:tab w:val="left" w:pos="1440"/>
          <w:tab w:val="left" w:pos="2160"/>
          <w:tab w:val="left" w:pos="2871"/>
          <w:tab w:val="left" w:pos="3609"/>
          <w:tab w:val="left" w:pos="4329"/>
          <w:tab w:val="left" w:pos="5049"/>
          <w:tab w:val="left" w:pos="5787"/>
          <w:tab w:val="left" w:pos="6498"/>
          <w:tab w:val="left" w:pos="6840"/>
          <w:tab w:val="left" w:pos="7191"/>
          <w:tab w:val="left" w:pos="8280"/>
          <w:tab w:val="right" w:pos="9360"/>
        </w:tabs>
        <w:spacing w:line="360" w:lineRule="auto"/>
        <w:ind w:left="2865" w:hanging="2865"/>
        <w:jc w:val="both"/>
        <w:rPr>
          <w:rFonts w:ascii="Arial" w:hAnsi="Arial" w:cs="Arial"/>
          <w:sz w:val="22"/>
          <w:szCs w:val="22"/>
        </w:rPr>
      </w:pPr>
      <w:r w:rsidRPr="00827D5A">
        <w:rPr>
          <w:rFonts w:ascii="Arial" w:hAnsi="Arial" w:cs="Arial"/>
          <w:sz w:val="22"/>
          <w:szCs w:val="22"/>
        </w:rPr>
        <w:t>Value Indications:</w:t>
      </w:r>
      <w:r w:rsidRPr="00827D5A">
        <w:rPr>
          <w:rFonts w:ascii="Arial" w:hAnsi="Arial" w:cs="Arial"/>
          <w:sz w:val="22"/>
          <w:szCs w:val="22"/>
        </w:rPr>
        <w:tab/>
      </w:r>
      <w:r w:rsidRPr="00827D5A">
        <w:rPr>
          <w:rFonts w:ascii="Arial" w:hAnsi="Arial" w:cs="Arial"/>
          <w:sz w:val="22"/>
          <w:szCs w:val="22"/>
        </w:rPr>
        <w:tab/>
        <w:t>Cost Approach</w:t>
      </w:r>
      <w:r w:rsidRPr="00827D5A">
        <w:rPr>
          <w:rFonts w:ascii="Arial" w:hAnsi="Arial" w:cs="Arial"/>
          <w:sz w:val="22"/>
          <w:szCs w:val="22"/>
        </w:rPr>
        <w:tab/>
      </w:r>
      <w:r w:rsidR="0006281B" w:rsidRPr="00827D5A">
        <w:rPr>
          <w:rFonts w:ascii="Arial" w:hAnsi="Arial" w:cs="Arial"/>
          <w:sz w:val="22"/>
          <w:szCs w:val="22"/>
        </w:rPr>
        <w:tab/>
      </w:r>
      <w:r w:rsidRPr="00827D5A">
        <w:rPr>
          <w:rFonts w:ascii="Arial" w:hAnsi="Arial" w:cs="Arial"/>
          <w:sz w:val="22"/>
          <w:szCs w:val="22"/>
        </w:rPr>
        <w:tab/>
      </w:r>
      <w:r w:rsidR="00140CA5" w:rsidRPr="00827D5A">
        <w:rPr>
          <w:rFonts w:ascii="Arial" w:hAnsi="Arial" w:cs="Arial"/>
          <w:sz w:val="22"/>
          <w:szCs w:val="22"/>
        </w:rPr>
        <w:tab/>
      </w:r>
      <w:r w:rsidR="00FA4561" w:rsidRPr="00827D5A">
        <w:rPr>
          <w:rFonts w:ascii="Arial" w:hAnsi="Arial" w:cs="Arial"/>
          <w:sz w:val="22"/>
          <w:szCs w:val="22"/>
        </w:rPr>
        <w:tab/>
      </w:r>
      <w:r w:rsidR="006D0AA4" w:rsidRPr="00827D5A">
        <w:rPr>
          <w:rFonts w:ascii="Arial" w:hAnsi="Arial" w:cs="Arial"/>
          <w:sz w:val="22"/>
          <w:szCs w:val="22"/>
        </w:rPr>
        <w:t>N/A</w:t>
      </w:r>
      <w:r w:rsidR="0006281B" w:rsidRPr="00827D5A">
        <w:rPr>
          <w:rFonts w:ascii="Arial" w:hAnsi="Arial" w:cs="Arial"/>
          <w:sz w:val="22"/>
          <w:szCs w:val="22"/>
        </w:rPr>
        <w:tab/>
      </w:r>
      <w:r w:rsidR="00FA4561" w:rsidRPr="00827D5A">
        <w:rPr>
          <w:rFonts w:ascii="Arial" w:hAnsi="Arial" w:cs="Arial"/>
          <w:sz w:val="22"/>
          <w:szCs w:val="22"/>
        </w:rPr>
        <w:t>N/A</w:t>
      </w:r>
    </w:p>
    <w:p w:rsidR="006352E8" w:rsidRPr="00622E48" w:rsidRDefault="00140CA5" w:rsidP="00805D0E">
      <w:pPr>
        <w:tabs>
          <w:tab w:val="left" w:pos="702"/>
          <w:tab w:val="left" w:pos="1440"/>
          <w:tab w:val="left" w:pos="2160"/>
          <w:tab w:val="left" w:pos="2871"/>
          <w:tab w:val="left" w:pos="3609"/>
          <w:tab w:val="left" w:pos="4329"/>
          <w:tab w:val="left" w:pos="5049"/>
          <w:tab w:val="left" w:pos="5787"/>
          <w:tab w:val="left" w:pos="6498"/>
          <w:tab w:val="left" w:pos="7191"/>
          <w:tab w:val="left" w:pos="7920"/>
          <w:tab w:val="left" w:pos="8100"/>
          <w:tab w:val="left" w:pos="8640"/>
          <w:tab w:val="right" w:pos="9360"/>
        </w:tabs>
        <w:spacing w:line="360" w:lineRule="auto"/>
        <w:ind w:left="2865" w:hanging="2865"/>
        <w:jc w:val="both"/>
        <w:rPr>
          <w:rFonts w:ascii="Arial" w:hAnsi="Arial" w:cs="Arial"/>
          <w:sz w:val="22"/>
          <w:szCs w:val="22"/>
        </w:rPr>
      </w:pP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006352E8" w:rsidRPr="00827D5A">
        <w:rPr>
          <w:rFonts w:ascii="Arial" w:hAnsi="Arial" w:cs="Arial"/>
          <w:sz w:val="22"/>
          <w:szCs w:val="22"/>
        </w:rPr>
        <w:tab/>
      </w:r>
      <w:r w:rsidR="006352E8" w:rsidRPr="00622E48">
        <w:rPr>
          <w:rFonts w:ascii="Arial" w:hAnsi="Arial" w:cs="Arial"/>
          <w:sz w:val="22"/>
          <w:szCs w:val="22"/>
        </w:rPr>
        <w:t>Income Approach</w:t>
      </w:r>
      <w:r w:rsidR="006352E8" w:rsidRPr="00622E48">
        <w:rPr>
          <w:rFonts w:ascii="Arial" w:hAnsi="Arial" w:cs="Arial"/>
          <w:sz w:val="22"/>
          <w:szCs w:val="22"/>
        </w:rPr>
        <w:tab/>
      </w:r>
      <w:r w:rsidR="006352E8" w:rsidRPr="00622E48">
        <w:rPr>
          <w:rFonts w:ascii="Arial" w:hAnsi="Arial" w:cs="Arial"/>
          <w:sz w:val="22"/>
          <w:szCs w:val="22"/>
        </w:rPr>
        <w:tab/>
      </w:r>
      <w:r w:rsidRPr="00622E48">
        <w:rPr>
          <w:rFonts w:ascii="Arial" w:hAnsi="Arial" w:cs="Arial"/>
          <w:sz w:val="22"/>
          <w:szCs w:val="22"/>
        </w:rPr>
        <w:tab/>
      </w:r>
      <w:r w:rsidR="00295FA7" w:rsidRPr="00622E48">
        <w:rPr>
          <w:rFonts w:ascii="Arial" w:hAnsi="Arial" w:cs="Arial"/>
          <w:sz w:val="22"/>
          <w:szCs w:val="22"/>
        </w:rPr>
        <w:t>$</w:t>
      </w:r>
      <w:r w:rsidR="00622E48" w:rsidRPr="00622E48">
        <w:rPr>
          <w:rFonts w:ascii="Arial" w:hAnsi="Arial" w:cs="Arial"/>
          <w:sz w:val="22"/>
          <w:szCs w:val="22"/>
        </w:rPr>
        <w:t>28</w:t>
      </w:r>
      <w:r w:rsidR="00827D5A" w:rsidRPr="00622E48">
        <w:rPr>
          <w:rFonts w:ascii="Arial" w:hAnsi="Arial" w:cs="Arial"/>
          <w:sz w:val="22"/>
          <w:szCs w:val="22"/>
        </w:rPr>
        <w:t>,</w:t>
      </w:r>
      <w:r w:rsidR="003700E4">
        <w:rPr>
          <w:rFonts w:ascii="Arial" w:hAnsi="Arial" w:cs="Arial"/>
          <w:sz w:val="22"/>
          <w:szCs w:val="22"/>
        </w:rPr>
        <w:t>8</w:t>
      </w:r>
      <w:r w:rsidR="005A0AED">
        <w:rPr>
          <w:rFonts w:ascii="Arial" w:hAnsi="Arial" w:cs="Arial"/>
          <w:sz w:val="22"/>
          <w:szCs w:val="22"/>
        </w:rPr>
        <w:t>0</w:t>
      </w:r>
      <w:r w:rsidR="00622E48" w:rsidRPr="00622E48">
        <w:rPr>
          <w:rFonts w:ascii="Arial" w:hAnsi="Arial" w:cs="Arial"/>
          <w:sz w:val="22"/>
          <w:szCs w:val="22"/>
        </w:rPr>
        <w:t>0</w:t>
      </w:r>
      <w:r w:rsidR="00295FA7" w:rsidRPr="00622E48">
        <w:rPr>
          <w:rFonts w:ascii="Arial" w:hAnsi="Arial" w:cs="Arial"/>
          <w:sz w:val="22"/>
          <w:szCs w:val="22"/>
        </w:rPr>
        <w:t>,000</w:t>
      </w:r>
      <w:r w:rsidR="0006281B" w:rsidRPr="00622E48">
        <w:rPr>
          <w:rFonts w:ascii="Arial" w:hAnsi="Arial" w:cs="Arial"/>
          <w:sz w:val="22"/>
          <w:szCs w:val="22"/>
        </w:rPr>
        <w:tab/>
      </w:r>
      <w:r w:rsidR="00805D0E" w:rsidRPr="00622E48">
        <w:rPr>
          <w:rFonts w:ascii="Arial" w:hAnsi="Arial" w:cs="Arial"/>
          <w:sz w:val="22"/>
          <w:szCs w:val="22"/>
        </w:rPr>
        <w:t>$</w:t>
      </w:r>
      <w:r w:rsidR="00622E48" w:rsidRPr="00622E48">
        <w:rPr>
          <w:rFonts w:ascii="Arial" w:hAnsi="Arial" w:cs="Arial"/>
          <w:sz w:val="22"/>
          <w:szCs w:val="22"/>
        </w:rPr>
        <w:t>28</w:t>
      </w:r>
      <w:r w:rsidR="00827D5A" w:rsidRPr="00622E48">
        <w:rPr>
          <w:rFonts w:ascii="Arial" w:hAnsi="Arial" w:cs="Arial"/>
          <w:sz w:val="22"/>
          <w:szCs w:val="22"/>
        </w:rPr>
        <w:t>,</w:t>
      </w:r>
      <w:r w:rsidR="003700E4">
        <w:rPr>
          <w:rFonts w:ascii="Arial" w:hAnsi="Arial" w:cs="Arial"/>
          <w:sz w:val="22"/>
          <w:szCs w:val="22"/>
        </w:rPr>
        <w:t>8</w:t>
      </w:r>
      <w:r w:rsidR="00622E48" w:rsidRPr="00622E48">
        <w:rPr>
          <w:rFonts w:ascii="Arial" w:hAnsi="Arial" w:cs="Arial"/>
          <w:sz w:val="22"/>
          <w:szCs w:val="22"/>
        </w:rPr>
        <w:t>00</w:t>
      </w:r>
      <w:r w:rsidR="00805D0E" w:rsidRPr="00622E48">
        <w:rPr>
          <w:rFonts w:ascii="Arial" w:hAnsi="Arial" w:cs="Arial"/>
          <w:sz w:val="22"/>
          <w:szCs w:val="22"/>
        </w:rPr>
        <w:t>,000</w:t>
      </w:r>
      <w:r w:rsidR="0006281B" w:rsidRPr="00622E48">
        <w:rPr>
          <w:rFonts w:ascii="Arial" w:hAnsi="Arial" w:cs="Arial"/>
          <w:sz w:val="22"/>
          <w:szCs w:val="22"/>
        </w:rPr>
        <w:tab/>
      </w:r>
    </w:p>
    <w:p w:rsidR="006352E8" w:rsidRPr="00622E48" w:rsidRDefault="006352E8" w:rsidP="00827D5A">
      <w:pPr>
        <w:tabs>
          <w:tab w:val="left" w:pos="702"/>
          <w:tab w:val="left" w:pos="1440"/>
          <w:tab w:val="left" w:pos="2160"/>
          <w:tab w:val="left" w:pos="2871"/>
          <w:tab w:val="left" w:pos="3609"/>
          <w:tab w:val="left" w:pos="4329"/>
          <w:tab w:val="left" w:pos="5049"/>
          <w:tab w:val="left" w:pos="5787"/>
          <w:tab w:val="left" w:pos="6498"/>
          <w:tab w:val="left" w:pos="6840"/>
          <w:tab w:val="left" w:pos="7191"/>
          <w:tab w:val="left" w:pos="7920"/>
          <w:tab w:val="left" w:pos="8100"/>
          <w:tab w:val="left" w:pos="8280"/>
          <w:tab w:val="left" w:pos="8460"/>
          <w:tab w:val="left" w:pos="8640"/>
          <w:tab w:val="right" w:pos="9360"/>
        </w:tabs>
        <w:spacing w:line="360" w:lineRule="auto"/>
        <w:ind w:left="2865" w:hanging="2865"/>
        <w:jc w:val="both"/>
        <w:rPr>
          <w:rFonts w:ascii="Arial" w:hAnsi="Arial" w:cs="Arial"/>
          <w:sz w:val="22"/>
          <w:szCs w:val="22"/>
        </w:rPr>
      </w:pP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t>Market Data Approach</w:t>
      </w:r>
      <w:r w:rsidRPr="00622E48">
        <w:rPr>
          <w:rFonts w:ascii="Arial" w:hAnsi="Arial" w:cs="Arial"/>
          <w:sz w:val="22"/>
          <w:szCs w:val="22"/>
        </w:rPr>
        <w:tab/>
      </w:r>
      <w:r w:rsidR="00140CA5" w:rsidRPr="00622E48">
        <w:rPr>
          <w:rFonts w:ascii="Arial" w:hAnsi="Arial" w:cs="Arial"/>
          <w:sz w:val="22"/>
          <w:szCs w:val="22"/>
        </w:rPr>
        <w:tab/>
      </w:r>
      <w:r w:rsidR="00827D5A" w:rsidRPr="00622E48">
        <w:rPr>
          <w:rFonts w:ascii="Arial" w:hAnsi="Arial" w:cs="Arial"/>
          <w:sz w:val="22"/>
          <w:szCs w:val="22"/>
        </w:rPr>
        <w:tab/>
        <w:t>N/A</w:t>
      </w:r>
      <w:r w:rsidR="00827D5A" w:rsidRPr="00622E48">
        <w:rPr>
          <w:rFonts w:ascii="Arial" w:hAnsi="Arial" w:cs="Arial"/>
          <w:sz w:val="22"/>
          <w:szCs w:val="22"/>
        </w:rPr>
        <w:tab/>
      </w:r>
      <w:r w:rsidR="00827D5A" w:rsidRPr="00622E48">
        <w:rPr>
          <w:rFonts w:ascii="Arial" w:hAnsi="Arial" w:cs="Arial"/>
          <w:sz w:val="22"/>
          <w:szCs w:val="22"/>
        </w:rPr>
        <w:tab/>
      </w:r>
      <w:r w:rsidR="00827D5A" w:rsidRPr="00622E48">
        <w:rPr>
          <w:rFonts w:ascii="Arial" w:hAnsi="Arial" w:cs="Arial"/>
          <w:sz w:val="22"/>
          <w:szCs w:val="22"/>
        </w:rPr>
        <w:tab/>
        <w:t>N/A</w:t>
      </w:r>
    </w:p>
    <w:p w:rsidR="00827D5A" w:rsidRPr="00622E48" w:rsidRDefault="00827D5A" w:rsidP="00827D5A">
      <w:pPr>
        <w:tabs>
          <w:tab w:val="left" w:pos="702"/>
          <w:tab w:val="left" w:pos="1440"/>
          <w:tab w:val="left" w:pos="2160"/>
          <w:tab w:val="left" w:pos="2871"/>
          <w:tab w:val="left" w:pos="3609"/>
          <w:tab w:val="left" w:pos="4329"/>
          <w:tab w:val="left" w:pos="5049"/>
          <w:tab w:val="left" w:pos="5787"/>
          <w:tab w:val="left" w:pos="6498"/>
          <w:tab w:val="left" w:pos="7191"/>
          <w:tab w:val="left" w:pos="7920"/>
          <w:tab w:val="left" w:pos="8100"/>
          <w:tab w:val="left" w:pos="8640"/>
          <w:tab w:val="right" w:pos="9360"/>
        </w:tabs>
        <w:spacing w:line="360" w:lineRule="auto"/>
        <w:ind w:left="2865" w:hanging="2865"/>
        <w:jc w:val="both"/>
        <w:rPr>
          <w:rFonts w:ascii="Arial" w:hAnsi="Arial" w:cs="Arial"/>
          <w:sz w:val="22"/>
          <w:szCs w:val="22"/>
        </w:rPr>
      </w:pPr>
      <w:r w:rsidRPr="00622E48">
        <w:rPr>
          <w:rFonts w:ascii="Arial" w:hAnsi="Arial" w:cs="Arial"/>
          <w:sz w:val="22"/>
          <w:szCs w:val="22"/>
        </w:rPr>
        <w:tab/>
      </w:r>
    </w:p>
    <w:p w:rsidR="006352E8" w:rsidRPr="00827D5A" w:rsidRDefault="006352E8" w:rsidP="00805D0E">
      <w:pPr>
        <w:tabs>
          <w:tab w:val="left" w:pos="6480"/>
          <w:tab w:val="left" w:pos="7920"/>
          <w:tab w:val="left" w:pos="8100"/>
        </w:tabs>
        <w:spacing w:line="360" w:lineRule="auto"/>
        <w:rPr>
          <w:rFonts w:ascii="Arial" w:hAnsi="Arial" w:cs="Arial"/>
          <w:sz w:val="22"/>
          <w:szCs w:val="22"/>
        </w:rPr>
      </w:pPr>
      <w:r w:rsidRPr="00622E48">
        <w:rPr>
          <w:rFonts w:ascii="Arial" w:hAnsi="Arial" w:cs="Arial"/>
          <w:sz w:val="22"/>
          <w:szCs w:val="22"/>
        </w:rPr>
        <w:t>Concluded Value:</w:t>
      </w:r>
      <w:r w:rsidRPr="00622E48">
        <w:rPr>
          <w:rFonts w:ascii="Arial" w:hAnsi="Arial" w:cs="Arial"/>
          <w:sz w:val="22"/>
          <w:szCs w:val="22"/>
        </w:rPr>
        <w:tab/>
        <w:t>$</w:t>
      </w:r>
      <w:r w:rsidR="00622E48" w:rsidRPr="00622E48">
        <w:rPr>
          <w:rFonts w:ascii="Arial" w:hAnsi="Arial" w:cs="Arial"/>
          <w:sz w:val="22"/>
          <w:szCs w:val="22"/>
        </w:rPr>
        <w:t>28</w:t>
      </w:r>
      <w:r w:rsidR="00827D5A" w:rsidRPr="00622E48">
        <w:rPr>
          <w:rFonts w:ascii="Arial" w:hAnsi="Arial" w:cs="Arial"/>
          <w:sz w:val="22"/>
          <w:szCs w:val="22"/>
        </w:rPr>
        <w:t>,</w:t>
      </w:r>
      <w:r w:rsidR="003700E4">
        <w:rPr>
          <w:rFonts w:ascii="Arial" w:hAnsi="Arial" w:cs="Arial"/>
          <w:sz w:val="22"/>
          <w:szCs w:val="22"/>
        </w:rPr>
        <w:t>80</w:t>
      </w:r>
      <w:r w:rsidR="00622E48" w:rsidRPr="00622E48">
        <w:rPr>
          <w:rFonts w:ascii="Arial" w:hAnsi="Arial" w:cs="Arial"/>
          <w:sz w:val="22"/>
          <w:szCs w:val="22"/>
        </w:rPr>
        <w:t>0</w:t>
      </w:r>
      <w:r w:rsidRPr="00622E48">
        <w:rPr>
          <w:rFonts w:ascii="Arial" w:hAnsi="Arial" w:cs="Arial"/>
          <w:sz w:val="22"/>
          <w:szCs w:val="22"/>
        </w:rPr>
        <w:t>,000</w:t>
      </w:r>
      <w:r w:rsidR="00805D0E" w:rsidRPr="00622E48">
        <w:rPr>
          <w:rFonts w:ascii="Arial" w:hAnsi="Arial" w:cs="Arial"/>
          <w:sz w:val="22"/>
          <w:szCs w:val="22"/>
        </w:rPr>
        <w:tab/>
        <w:t>$</w:t>
      </w:r>
      <w:r w:rsidR="00622E48" w:rsidRPr="00622E48">
        <w:rPr>
          <w:rFonts w:ascii="Arial" w:hAnsi="Arial" w:cs="Arial"/>
          <w:sz w:val="22"/>
          <w:szCs w:val="22"/>
        </w:rPr>
        <w:t>28</w:t>
      </w:r>
      <w:r w:rsidR="00827D5A" w:rsidRPr="00622E48">
        <w:rPr>
          <w:rFonts w:ascii="Arial" w:hAnsi="Arial" w:cs="Arial"/>
          <w:sz w:val="22"/>
          <w:szCs w:val="22"/>
        </w:rPr>
        <w:t>,</w:t>
      </w:r>
      <w:r w:rsidR="003700E4">
        <w:rPr>
          <w:rFonts w:ascii="Arial" w:hAnsi="Arial" w:cs="Arial"/>
          <w:sz w:val="22"/>
          <w:szCs w:val="22"/>
        </w:rPr>
        <w:t>8</w:t>
      </w:r>
      <w:r w:rsidR="00622E48" w:rsidRPr="00622E48">
        <w:rPr>
          <w:rFonts w:ascii="Arial" w:hAnsi="Arial" w:cs="Arial"/>
          <w:sz w:val="22"/>
          <w:szCs w:val="22"/>
        </w:rPr>
        <w:t>00</w:t>
      </w:r>
      <w:r w:rsidR="00805D0E" w:rsidRPr="00622E48">
        <w:rPr>
          <w:rFonts w:ascii="Arial" w:hAnsi="Arial" w:cs="Arial"/>
          <w:sz w:val="22"/>
          <w:szCs w:val="22"/>
        </w:rPr>
        <w:t>,000</w:t>
      </w:r>
      <w:r w:rsidR="00164F90" w:rsidRPr="00827D5A">
        <w:rPr>
          <w:rFonts w:ascii="Arial" w:hAnsi="Arial" w:cs="Arial"/>
          <w:sz w:val="22"/>
          <w:szCs w:val="22"/>
        </w:rPr>
        <w:tab/>
      </w:r>
    </w:p>
    <w:p w:rsidR="00940B59" w:rsidRPr="00827D5A" w:rsidRDefault="0006281B">
      <w:pPr>
        <w:spacing w:line="360" w:lineRule="auto"/>
        <w:rPr>
          <w:rFonts w:ascii="Arial" w:hAnsi="Arial" w:cs="Arial"/>
          <w:sz w:val="22"/>
          <w:szCs w:val="22"/>
        </w:rPr>
      </w:pP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r w:rsidRPr="00827D5A">
        <w:rPr>
          <w:rFonts w:ascii="Arial" w:hAnsi="Arial" w:cs="Arial"/>
          <w:sz w:val="22"/>
          <w:szCs w:val="22"/>
        </w:rPr>
        <w:tab/>
      </w:r>
    </w:p>
    <w:p w:rsidR="00475A96" w:rsidRDefault="00475A96">
      <w:pPr>
        <w:spacing w:line="360" w:lineRule="auto"/>
        <w:rPr>
          <w:rFonts w:ascii="Arial" w:hAnsi="Arial" w:cs="Arial"/>
          <w:sz w:val="22"/>
          <w:szCs w:val="22"/>
        </w:rPr>
      </w:pPr>
    </w:p>
    <w:p w:rsidR="006352E8" w:rsidRDefault="002A6119" w:rsidP="003506F7">
      <w:pPr>
        <w:spacing w:line="360" w:lineRule="auto"/>
        <w:jc w:val="center"/>
        <w:rPr>
          <w:rFonts w:ascii="Arial" w:hAnsi="Arial" w:cs="Arial"/>
          <w:sz w:val="22"/>
          <w:szCs w:val="22"/>
          <w:u w:val="single"/>
        </w:rPr>
      </w:pPr>
      <w:r>
        <w:rPr>
          <w:rFonts w:ascii="Arial" w:hAnsi="Arial" w:cs="Arial"/>
          <w:sz w:val="22"/>
          <w:szCs w:val="22"/>
        </w:rPr>
        <w:br w:type="page"/>
      </w:r>
      <w:r w:rsidR="006352E8">
        <w:rPr>
          <w:rFonts w:ascii="Arial" w:hAnsi="Arial" w:cs="Arial"/>
          <w:sz w:val="22"/>
          <w:szCs w:val="22"/>
          <w:u w:val="single"/>
        </w:rPr>
        <w:t>GENERAL LOCATION MAP</w:t>
      </w:r>
    </w:p>
    <w:p w:rsidR="00791B4E" w:rsidRDefault="00791B4E" w:rsidP="003506F7">
      <w:pPr>
        <w:spacing w:line="360" w:lineRule="auto"/>
        <w:jc w:val="center"/>
        <w:rPr>
          <w:rFonts w:ascii="Arial" w:hAnsi="Arial" w:cs="Arial"/>
          <w:sz w:val="22"/>
          <w:szCs w:val="22"/>
          <w:u w:val="single"/>
        </w:rPr>
      </w:pPr>
    </w:p>
    <w:p w:rsidR="00DB4E26" w:rsidRDefault="006704D5">
      <w:pPr>
        <w:spacing w:line="360" w:lineRule="auto"/>
        <w:jc w:val="center"/>
        <w:rPr>
          <w:rFonts w:ascii="Arial" w:hAnsi="Arial" w:cs="Arial"/>
          <w:sz w:val="22"/>
          <w:szCs w:val="22"/>
          <w:u w:val="single"/>
        </w:rPr>
      </w:pPr>
      <w:r w:rsidRPr="006704D5">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67pt" o:bordertopcolor="this" o:borderleftcolor="this" o:borderbottomcolor="this" o:borderrightcolor="this">
            <v:imagedata r:id="rId11" o:title="" cropbottom="9300f"/>
            <w10:bordertop type="single" width="4"/>
            <w10:borderleft type="single" width="4"/>
            <w10:borderbottom type="single" width="4"/>
            <w10:borderright type="single" width="4"/>
          </v:shape>
        </w:pict>
      </w:r>
    </w:p>
    <w:p w:rsidR="001E47FE" w:rsidRDefault="001E47FE">
      <w:pPr>
        <w:spacing w:line="360" w:lineRule="auto"/>
        <w:jc w:val="center"/>
        <w:rPr>
          <w:rFonts w:ascii="Arial" w:hAnsi="Arial" w:cs="Arial"/>
          <w:sz w:val="22"/>
          <w:szCs w:val="22"/>
          <w:u w:val="single"/>
        </w:rPr>
      </w:pPr>
    </w:p>
    <w:p w:rsidR="006704D5" w:rsidRDefault="00791B4E" w:rsidP="00803F23">
      <w:pPr>
        <w:spacing w:line="360" w:lineRule="auto"/>
        <w:jc w:val="center"/>
        <w:rPr>
          <w:rFonts w:ascii="Arial" w:hAnsi="Arial" w:cs="Arial"/>
          <w:sz w:val="22"/>
          <w:szCs w:val="22"/>
          <w:u w:val="single"/>
        </w:rPr>
      </w:pPr>
      <w:r>
        <w:rPr>
          <w:rFonts w:ascii="Arial" w:hAnsi="Arial" w:cs="Arial"/>
          <w:sz w:val="22"/>
          <w:szCs w:val="22"/>
          <w:u w:val="single"/>
        </w:rPr>
        <w:br w:type="page"/>
      </w:r>
      <w:r w:rsidR="005A0AED">
        <w:rPr>
          <w:rFonts w:ascii="Arial" w:hAnsi="Arial" w:cs="Arial"/>
          <w:sz w:val="22"/>
          <w:szCs w:val="22"/>
          <w:u w:val="single"/>
        </w:rPr>
        <w:t>AERIAL MAP</w:t>
      </w:r>
    </w:p>
    <w:p w:rsidR="006704D5" w:rsidRDefault="006704D5" w:rsidP="00803F23">
      <w:pPr>
        <w:spacing w:line="360" w:lineRule="auto"/>
        <w:jc w:val="center"/>
        <w:rPr>
          <w:rFonts w:ascii="Arial" w:hAnsi="Arial" w:cs="Arial"/>
          <w:sz w:val="22"/>
          <w:szCs w:val="22"/>
          <w:u w:val="single"/>
        </w:rPr>
      </w:pPr>
    </w:p>
    <w:p w:rsidR="006704D5" w:rsidRDefault="006704D5" w:rsidP="00803F23">
      <w:pPr>
        <w:spacing w:line="360" w:lineRule="auto"/>
        <w:jc w:val="center"/>
        <w:rPr>
          <w:rFonts w:ascii="Arial" w:hAnsi="Arial" w:cs="Arial"/>
          <w:sz w:val="22"/>
          <w:szCs w:val="22"/>
          <w:u w:val="single"/>
        </w:rPr>
      </w:pPr>
    </w:p>
    <w:p w:rsidR="006704D5" w:rsidRDefault="006704D5" w:rsidP="00803F23">
      <w:pPr>
        <w:spacing w:line="360" w:lineRule="auto"/>
        <w:jc w:val="center"/>
        <w:rPr>
          <w:rFonts w:ascii="Arial" w:hAnsi="Arial" w:cs="Arial"/>
          <w:sz w:val="22"/>
          <w:szCs w:val="22"/>
          <w:u w:val="single"/>
        </w:rPr>
      </w:pPr>
    </w:p>
    <w:p w:rsidR="006352E8" w:rsidRDefault="006704D5" w:rsidP="00803F23">
      <w:pPr>
        <w:spacing w:line="360" w:lineRule="auto"/>
        <w:jc w:val="center"/>
        <w:rPr>
          <w:rFonts w:ascii="Arial" w:hAnsi="Arial" w:cs="Arial"/>
          <w:sz w:val="22"/>
          <w:szCs w:val="22"/>
          <w:u w:val="single"/>
        </w:rPr>
      </w:pPr>
      <w:r w:rsidRPr="006704D5">
        <w:rPr>
          <w:rFonts w:ascii="Arial" w:hAnsi="Arial" w:cs="Arial"/>
          <w:sz w:val="22"/>
          <w:szCs w:val="22"/>
        </w:rPr>
        <w:pict>
          <v:shape id="_x0000_i1026" type="#_x0000_t75" style="width:467.25pt;height:256.5pt" o:bordertopcolor="this" o:borderleftcolor="this" o:borderbottomcolor="this" o:borderrightcolor="this">
            <v:imagedata r:id="rId12" o:title="aerial map"/>
            <w10:bordertop type="single" width="4"/>
            <w10:borderleft type="single" width="4"/>
            <w10:borderbottom type="single" width="4"/>
            <w10:borderright type="single" width="4"/>
          </v:shape>
        </w:pict>
      </w:r>
      <w:r w:rsidR="005A0AED">
        <w:rPr>
          <w:rFonts w:ascii="Arial" w:hAnsi="Arial" w:cs="Arial"/>
          <w:sz w:val="22"/>
          <w:szCs w:val="22"/>
          <w:u w:val="single"/>
        </w:rPr>
        <w:br w:type="page"/>
      </w:r>
      <w:r w:rsidR="006352E8">
        <w:rPr>
          <w:rFonts w:ascii="Arial" w:hAnsi="Arial" w:cs="Arial"/>
          <w:sz w:val="22"/>
          <w:szCs w:val="22"/>
          <w:u w:val="single"/>
        </w:rPr>
        <w:t>SUBJECT PHOTOGRAPHS</w:t>
      </w:r>
    </w:p>
    <w:p w:rsidR="00791B4E" w:rsidRDefault="002A6C86" w:rsidP="00803F23">
      <w:pPr>
        <w:spacing w:line="360" w:lineRule="auto"/>
        <w:jc w:val="center"/>
        <w:rPr>
          <w:rFonts w:ascii="Arial" w:hAnsi="Arial" w:cs="Arial"/>
          <w:sz w:val="22"/>
          <w:szCs w:val="22"/>
          <w:u w:val="single"/>
        </w:rPr>
      </w:pPr>
      <w:r w:rsidRPr="002A6C86">
        <w:rPr>
          <w:rFonts w:ascii="Arial" w:hAnsi="Arial" w:cs="Arial"/>
          <w:sz w:val="22"/>
          <w:szCs w:val="22"/>
        </w:rPr>
        <w:pict>
          <v:shape id="_x0000_i1027" type="#_x0000_t75" style="width:5in;height:252pt" o:preferrelative="f" o:bordertopcolor="this" o:borderleftcolor="this" o:borderbottomcolor="this" o:borderrightcolor="this">
            <v:imagedata r:id="rId13" o:title="P1010383" blacklevel="3277f"/>
            <o:lock v:ext="edit" aspectratio="f"/>
            <w10:bordertop type="single" width="4"/>
            <w10:borderleft type="single" width="4"/>
            <w10:borderbottom type="single" width="4"/>
            <w10:borderright type="single" width="4"/>
          </v:shape>
        </w:pict>
      </w:r>
    </w:p>
    <w:p w:rsidR="00791B4E" w:rsidRDefault="00791B4E" w:rsidP="00803F23">
      <w:pPr>
        <w:spacing w:line="360" w:lineRule="auto"/>
        <w:jc w:val="center"/>
        <w:rPr>
          <w:rFonts w:ascii="Arial" w:hAnsi="Arial" w:cs="Arial"/>
          <w:sz w:val="22"/>
          <w:szCs w:val="22"/>
          <w:u w:val="single"/>
        </w:rPr>
      </w:pPr>
    </w:p>
    <w:p w:rsidR="006352E8" w:rsidRPr="002D2647" w:rsidRDefault="006352E8">
      <w:pPr>
        <w:spacing w:line="360" w:lineRule="auto"/>
        <w:jc w:val="center"/>
        <w:rPr>
          <w:rFonts w:ascii="Arial" w:hAnsi="Arial" w:cs="Arial"/>
          <w:sz w:val="22"/>
          <w:szCs w:val="22"/>
          <w:highlight w:val="yellow"/>
        </w:rPr>
      </w:pPr>
      <w:r w:rsidRPr="001E47FE">
        <w:rPr>
          <w:rFonts w:ascii="Arial" w:hAnsi="Arial" w:cs="Arial"/>
          <w:sz w:val="22"/>
          <w:szCs w:val="22"/>
        </w:rPr>
        <w:t>View of Front</w:t>
      </w:r>
      <w:r w:rsidR="002A6C86">
        <w:rPr>
          <w:rFonts w:ascii="Arial" w:hAnsi="Arial" w:cs="Arial"/>
          <w:sz w:val="22"/>
          <w:szCs w:val="22"/>
        </w:rPr>
        <w:t xml:space="preserve"> Lobby and Reception Entrance</w:t>
      </w:r>
      <w:r w:rsidRPr="001E47FE">
        <w:rPr>
          <w:rFonts w:ascii="Arial" w:hAnsi="Arial" w:cs="Arial"/>
          <w:sz w:val="22"/>
          <w:szCs w:val="22"/>
        </w:rPr>
        <w:t xml:space="preserve"> of Subject Property</w:t>
      </w:r>
    </w:p>
    <w:p w:rsidR="006352E8" w:rsidRPr="002A6C86" w:rsidRDefault="006352E8">
      <w:pPr>
        <w:spacing w:line="360" w:lineRule="auto"/>
        <w:jc w:val="center"/>
        <w:rPr>
          <w:rFonts w:ascii="Arial" w:hAnsi="Arial" w:cs="Arial"/>
          <w:sz w:val="22"/>
          <w:szCs w:val="22"/>
        </w:rPr>
      </w:pPr>
    </w:p>
    <w:p w:rsidR="002A6C86" w:rsidRPr="002A6C86" w:rsidRDefault="002A6C86">
      <w:pPr>
        <w:spacing w:line="360" w:lineRule="auto"/>
        <w:jc w:val="center"/>
        <w:rPr>
          <w:rFonts w:ascii="Arial" w:hAnsi="Arial" w:cs="Arial"/>
          <w:sz w:val="22"/>
          <w:szCs w:val="22"/>
        </w:rPr>
      </w:pPr>
      <w:r w:rsidRPr="002A6C86">
        <w:rPr>
          <w:rFonts w:ascii="Arial" w:hAnsi="Arial" w:cs="Arial"/>
          <w:sz w:val="22"/>
          <w:szCs w:val="22"/>
        </w:rPr>
        <w:pict>
          <v:shape id="_x0000_i1028" type="#_x0000_t75" style="width:5in;height:252pt" o:preferrelative="f" o:bordertopcolor="this" o:borderleftcolor="this" o:borderbottomcolor="this" o:borderrightcolor="this">
            <v:imagedata r:id="rId14" o:title="P1010384" blacklevel="3932f"/>
            <o:lock v:ext="edit" aspectratio="f"/>
            <w10:bordertop type="single" width="4"/>
            <w10:borderleft type="single" width="4"/>
            <w10:borderbottom type="single" width="4"/>
            <w10:borderright type="single" width="4"/>
          </v:shape>
        </w:pict>
      </w:r>
    </w:p>
    <w:p w:rsidR="001E47FE" w:rsidRPr="001E47FE" w:rsidRDefault="001E47FE">
      <w:pPr>
        <w:spacing w:line="360" w:lineRule="auto"/>
        <w:jc w:val="center"/>
        <w:rPr>
          <w:rFonts w:ascii="Arial" w:hAnsi="Arial" w:cs="Arial"/>
          <w:sz w:val="22"/>
          <w:szCs w:val="22"/>
        </w:rPr>
      </w:pPr>
    </w:p>
    <w:p w:rsidR="00DB4E26" w:rsidRPr="001E47FE" w:rsidRDefault="00DB4E26">
      <w:pPr>
        <w:spacing w:line="360" w:lineRule="auto"/>
        <w:jc w:val="center"/>
        <w:rPr>
          <w:rFonts w:ascii="Arial" w:hAnsi="Arial" w:cs="Arial"/>
          <w:sz w:val="22"/>
          <w:szCs w:val="22"/>
        </w:rPr>
      </w:pPr>
    </w:p>
    <w:p w:rsidR="006352E8" w:rsidRDefault="006352E8">
      <w:pPr>
        <w:spacing w:line="360" w:lineRule="auto"/>
        <w:jc w:val="center"/>
        <w:rPr>
          <w:rFonts w:ascii="Arial" w:hAnsi="Arial" w:cs="Arial"/>
          <w:sz w:val="22"/>
          <w:szCs w:val="22"/>
        </w:rPr>
      </w:pPr>
      <w:r w:rsidRPr="001E47FE">
        <w:rPr>
          <w:rFonts w:ascii="Arial" w:hAnsi="Arial" w:cs="Arial"/>
          <w:sz w:val="22"/>
          <w:szCs w:val="22"/>
        </w:rPr>
        <w:t xml:space="preserve">View </w:t>
      </w:r>
      <w:r w:rsidR="00DB4E26" w:rsidRPr="001E47FE">
        <w:rPr>
          <w:rFonts w:ascii="Arial" w:hAnsi="Arial" w:cs="Arial"/>
          <w:sz w:val="22"/>
          <w:szCs w:val="22"/>
        </w:rPr>
        <w:t>of</w:t>
      </w:r>
      <w:r w:rsidR="00791B4E">
        <w:rPr>
          <w:rFonts w:ascii="Arial" w:hAnsi="Arial" w:cs="Arial"/>
          <w:sz w:val="22"/>
          <w:szCs w:val="22"/>
        </w:rPr>
        <w:t xml:space="preserve"> </w:t>
      </w:r>
      <w:r w:rsidR="002A6C86">
        <w:rPr>
          <w:rFonts w:ascii="Arial" w:hAnsi="Arial" w:cs="Arial"/>
          <w:sz w:val="22"/>
          <w:szCs w:val="22"/>
        </w:rPr>
        <w:t xml:space="preserve">North </w:t>
      </w:r>
      <w:r w:rsidR="00791B4E">
        <w:rPr>
          <w:rFonts w:ascii="Arial" w:hAnsi="Arial" w:cs="Arial"/>
          <w:sz w:val="22"/>
          <w:szCs w:val="22"/>
        </w:rPr>
        <w:t>Side</w:t>
      </w:r>
      <w:r w:rsidR="002A6C86">
        <w:rPr>
          <w:rFonts w:ascii="Arial" w:hAnsi="Arial" w:cs="Arial"/>
          <w:sz w:val="22"/>
          <w:szCs w:val="22"/>
        </w:rPr>
        <w:t xml:space="preserve"> Residential Wing </w:t>
      </w:r>
      <w:r w:rsidR="001E47FE" w:rsidRPr="001E47FE">
        <w:rPr>
          <w:rFonts w:ascii="Arial" w:hAnsi="Arial" w:cs="Arial"/>
          <w:sz w:val="22"/>
          <w:szCs w:val="22"/>
        </w:rPr>
        <w:t>of Subject Property</w:t>
      </w:r>
    </w:p>
    <w:p w:rsidR="006352E8" w:rsidRDefault="006352E8">
      <w:pPr>
        <w:spacing w:line="360" w:lineRule="auto"/>
        <w:jc w:val="center"/>
        <w:rPr>
          <w:rFonts w:ascii="Arial" w:hAnsi="Arial" w:cs="Arial"/>
          <w:sz w:val="22"/>
          <w:szCs w:val="22"/>
          <w:u w:val="single"/>
        </w:rPr>
      </w:pPr>
      <w:r>
        <w:rPr>
          <w:rFonts w:ascii="Arial" w:hAnsi="Arial" w:cs="Arial"/>
          <w:sz w:val="22"/>
          <w:szCs w:val="22"/>
          <w:u w:val="single"/>
        </w:rPr>
        <w:br w:type="page"/>
        <w:t>SUBJECT PHOTOGRAPHS</w:t>
      </w:r>
    </w:p>
    <w:p w:rsidR="002A6C86" w:rsidRDefault="002A6C86">
      <w:pPr>
        <w:spacing w:line="360" w:lineRule="auto"/>
        <w:jc w:val="center"/>
        <w:rPr>
          <w:rFonts w:ascii="Arial" w:hAnsi="Arial" w:cs="Arial"/>
          <w:sz w:val="22"/>
          <w:szCs w:val="22"/>
          <w:u w:val="single"/>
        </w:rPr>
      </w:pPr>
    </w:p>
    <w:p w:rsidR="00DA6714" w:rsidRDefault="002A6C86">
      <w:pPr>
        <w:spacing w:line="360" w:lineRule="auto"/>
        <w:jc w:val="center"/>
        <w:rPr>
          <w:rFonts w:ascii="Arial" w:hAnsi="Arial" w:cs="Arial"/>
          <w:sz w:val="22"/>
          <w:szCs w:val="22"/>
          <w:u w:val="single"/>
        </w:rPr>
      </w:pPr>
      <w:r w:rsidRPr="002A6C86">
        <w:rPr>
          <w:rFonts w:ascii="Arial" w:hAnsi="Arial" w:cs="Arial"/>
          <w:sz w:val="22"/>
          <w:szCs w:val="22"/>
        </w:rPr>
        <w:pict>
          <v:shape id="_x0000_i1029" type="#_x0000_t75" style="width:5in;height:252pt" o:preferrelative="f" o:bordertopcolor="this" o:borderleftcolor="this" o:borderbottomcolor="this" o:borderrightcolor="this">
            <v:imagedata r:id="rId15" o:title="P1010385" blacklevel="3932f"/>
            <o:lock v:ext="edit" aspectratio="f"/>
            <w10:bordertop type="single" width="4"/>
            <w10:borderleft type="single" width="4"/>
            <w10:borderbottom type="single" width="4"/>
            <w10:borderright type="single" width="4"/>
          </v:shape>
        </w:pict>
      </w:r>
    </w:p>
    <w:p w:rsidR="001E47FE" w:rsidRDefault="001E47FE">
      <w:pPr>
        <w:spacing w:line="360" w:lineRule="auto"/>
        <w:jc w:val="center"/>
        <w:rPr>
          <w:rFonts w:ascii="Arial" w:hAnsi="Arial" w:cs="Arial"/>
          <w:sz w:val="22"/>
          <w:szCs w:val="22"/>
          <w:u w:val="single"/>
        </w:rPr>
      </w:pPr>
    </w:p>
    <w:p w:rsidR="006352E8" w:rsidRDefault="00791B4E">
      <w:pPr>
        <w:spacing w:line="360" w:lineRule="auto"/>
        <w:jc w:val="center"/>
        <w:rPr>
          <w:rFonts w:ascii="Arial" w:hAnsi="Arial" w:cs="Arial"/>
          <w:sz w:val="22"/>
          <w:szCs w:val="22"/>
        </w:rPr>
      </w:pPr>
      <w:r>
        <w:rPr>
          <w:rFonts w:ascii="Arial" w:hAnsi="Arial" w:cs="Arial"/>
          <w:sz w:val="22"/>
          <w:szCs w:val="22"/>
        </w:rPr>
        <w:t xml:space="preserve">View of </w:t>
      </w:r>
      <w:r w:rsidR="002A6C86">
        <w:rPr>
          <w:rFonts w:ascii="Arial" w:hAnsi="Arial" w:cs="Arial"/>
          <w:sz w:val="22"/>
          <w:szCs w:val="22"/>
        </w:rPr>
        <w:t>East Side New Residential Wing of Subject Property</w:t>
      </w:r>
    </w:p>
    <w:p w:rsidR="002A6C86" w:rsidRDefault="002A6C86">
      <w:pPr>
        <w:spacing w:line="360" w:lineRule="auto"/>
        <w:jc w:val="center"/>
        <w:rPr>
          <w:rFonts w:ascii="Arial" w:hAnsi="Arial" w:cs="Arial"/>
          <w:sz w:val="22"/>
          <w:szCs w:val="22"/>
        </w:rPr>
      </w:pPr>
    </w:p>
    <w:p w:rsidR="002A6C86" w:rsidRDefault="002A6C86">
      <w:pPr>
        <w:spacing w:line="360" w:lineRule="auto"/>
        <w:jc w:val="center"/>
        <w:rPr>
          <w:rFonts w:ascii="Arial" w:hAnsi="Arial" w:cs="Arial"/>
          <w:sz w:val="22"/>
          <w:szCs w:val="22"/>
        </w:rPr>
      </w:pPr>
      <w:r w:rsidRPr="002A6C86">
        <w:rPr>
          <w:rFonts w:ascii="Arial" w:hAnsi="Arial" w:cs="Arial"/>
          <w:sz w:val="22"/>
          <w:szCs w:val="22"/>
        </w:rPr>
        <w:pict>
          <v:shape id="_x0000_i1030" type="#_x0000_t75" style="width:5in;height:252pt" o:preferrelative="f" o:bordertopcolor="this" o:borderleftcolor="this" o:borderbottomcolor="this" o:borderrightcolor="this">
            <v:imagedata r:id="rId16" o:title="P1010388" blacklevel="3932f"/>
            <o:lock v:ext="edit" aspectratio="f"/>
            <w10:bordertop type="single" width="4"/>
            <w10:borderleft type="single" width="4"/>
            <w10:borderbottom type="single" width="4"/>
            <w10:borderright type="single" width="4"/>
          </v:shape>
        </w:pict>
      </w:r>
    </w:p>
    <w:p w:rsidR="00791B4E" w:rsidRDefault="00791B4E">
      <w:pPr>
        <w:spacing w:line="360" w:lineRule="auto"/>
        <w:jc w:val="center"/>
        <w:rPr>
          <w:rFonts w:ascii="Arial" w:hAnsi="Arial" w:cs="Arial"/>
          <w:sz w:val="22"/>
          <w:szCs w:val="22"/>
        </w:rPr>
      </w:pPr>
    </w:p>
    <w:p w:rsidR="00DA6714" w:rsidRPr="001E47FE" w:rsidRDefault="00DA6714">
      <w:pPr>
        <w:spacing w:line="360" w:lineRule="auto"/>
        <w:jc w:val="center"/>
        <w:rPr>
          <w:rFonts w:ascii="Arial" w:hAnsi="Arial" w:cs="Arial"/>
          <w:sz w:val="22"/>
          <w:szCs w:val="22"/>
        </w:rPr>
      </w:pPr>
    </w:p>
    <w:p w:rsidR="002A6C86" w:rsidRDefault="00791B4E">
      <w:pPr>
        <w:spacing w:line="360" w:lineRule="auto"/>
        <w:jc w:val="center"/>
        <w:rPr>
          <w:rFonts w:ascii="Arial" w:hAnsi="Arial" w:cs="Arial"/>
          <w:sz w:val="22"/>
          <w:szCs w:val="22"/>
        </w:rPr>
      </w:pPr>
      <w:r>
        <w:rPr>
          <w:rFonts w:ascii="Arial" w:hAnsi="Arial" w:cs="Arial"/>
          <w:sz w:val="22"/>
          <w:szCs w:val="22"/>
        </w:rPr>
        <w:t>View of</w:t>
      </w:r>
      <w:r w:rsidR="002A6C86">
        <w:rPr>
          <w:rFonts w:ascii="Arial" w:hAnsi="Arial" w:cs="Arial"/>
          <w:sz w:val="22"/>
          <w:szCs w:val="22"/>
        </w:rPr>
        <w:t xml:space="preserve"> Rear of Subject Property and South Residential Wing</w:t>
      </w:r>
    </w:p>
    <w:p w:rsidR="002A6C86" w:rsidRDefault="002A6C86" w:rsidP="002A6C86">
      <w:pPr>
        <w:spacing w:line="360" w:lineRule="auto"/>
        <w:jc w:val="center"/>
        <w:rPr>
          <w:rFonts w:ascii="Arial" w:hAnsi="Arial" w:cs="Arial"/>
          <w:sz w:val="22"/>
          <w:szCs w:val="22"/>
          <w:u w:val="single"/>
        </w:rPr>
      </w:pPr>
      <w:r>
        <w:rPr>
          <w:rFonts w:ascii="Arial" w:hAnsi="Arial" w:cs="Arial"/>
          <w:sz w:val="22"/>
          <w:szCs w:val="22"/>
        </w:rPr>
        <w:br w:type="page"/>
      </w:r>
      <w:r>
        <w:rPr>
          <w:rFonts w:ascii="Arial" w:hAnsi="Arial" w:cs="Arial"/>
          <w:sz w:val="22"/>
          <w:szCs w:val="22"/>
          <w:u w:val="single"/>
        </w:rPr>
        <w:t>SUBJECT PHOTOGRAPHS</w:t>
      </w:r>
    </w:p>
    <w:p w:rsidR="006352E8" w:rsidRDefault="006352E8">
      <w:pPr>
        <w:spacing w:line="360" w:lineRule="auto"/>
        <w:jc w:val="center"/>
        <w:rPr>
          <w:rFonts w:ascii="Arial" w:hAnsi="Arial" w:cs="Arial"/>
          <w:sz w:val="22"/>
          <w:szCs w:val="22"/>
        </w:rPr>
      </w:pPr>
    </w:p>
    <w:p w:rsidR="002A6C86" w:rsidRDefault="002A6C86">
      <w:pPr>
        <w:spacing w:line="360" w:lineRule="auto"/>
        <w:jc w:val="center"/>
        <w:rPr>
          <w:rFonts w:ascii="Arial" w:hAnsi="Arial" w:cs="Arial"/>
          <w:sz w:val="22"/>
          <w:szCs w:val="22"/>
        </w:rPr>
      </w:pPr>
      <w:r w:rsidRPr="002A6C86">
        <w:rPr>
          <w:rFonts w:ascii="Arial" w:hAnsi="Arial" w:cs="Arial"/>
          <w:sz w:val="22"/>
          <w:szCs w:val="22"/>
        </w:rPr>
        <w:pict>
          <v:shape id="_x0000_i1031" type="#_x0000_t75" style="width:5in;height:252pt" o:preferrelative="f" o:bordertopcolor="this" o:borderleftcolor="this" o:borderbottomcolor="this" o:borderrightcolor="this">
            <v:imagedata r:id="rId17" o:title="P1010390" blacklevel="3932f"/>
            <o:lock v:ext="edit" aspectratio="f"/>
            <w10:bordertop type="single" width="4"/>
            <w10:borderleft type="single" width="4"/>
            <w10:borderbottom type="single" width="4"/>
            <w10:borderright type="single" width="4"/>
          </v:shape>
        </w:pict>
      </w:r>
    </w:p>
    <w:p w:rsidR="002A6C86" w:rsidRDefault="002A6C86">
      <w:pPr>
        <w:spacing w:line="360" w:lineRule="auto"/>
        <w:jc w:val="center"/>
        <w:rPr>
          <w:rFonts w:ascii="Arial" w:hAnsi="Arial" w:cs="Arial"/>
          <w:sz w:val="22"/>
          <w:szCs w:val="22"/>
        </w:rPr>
      </w:pPr>
    </w:p>
    <w:p w:rsidR="002A6C86" w:rsidRDefault="002A6C86">
      <w:pPr>
        <w:spacing w:line="360" w:lineRule="auto"/>
        <w:jc w:val="center"/>
        <w:rPr>
          <w:rFonts w:ascii="Arial" w:hAnsi="Arial" w:cs="Arial"/>
          <w:sz w:val="22"/>
          <w:szCs w:val="22"/>
        </w:rPr>
      </w:pPr>
      <w:r>
        <w:rPr>
          <w:rFonts w:ascii="Arial" w:hAnsi="Arial" w:cs="Arial"/>
          <w:sz w:val="22"/>
          <w:szCs w:val="22"/>
        </w:rPr>
        <w:t xml:space="preserve">Street Scene – Jackson Drive looking </w:t>
      </w:r>
      <w:proofErr w:type="gramStart"/>
      <w:r>
        <w:rPr>
          <w:rFonts w:ascii="Arial" w:hAnsi="Arial" w:cs="Arial"/>
          <w:sz w:val="22"/>
          <w:szCs w:val="22"/>
        </w:rPr>
        <w:t>West</w:t>
      </w:r>
      <w:proofErr w:type="gramEnd"/>
    </w:p>
    <w:p w:rsidR="002A6C86" w:rsidRDefault="002A6C86">
      <w:pPr>
        <w:spacing w:line="360" w:lineRule="auto"/>
        <w:jc w:val="center"/>
        <w:rPr>
          <w:rFonts w:ascii="Arial" w:hAnsi="Arial" w:cs="Arial"/>
          <w:sz w:val="22"/>
          <w:szCs w:val="22"/>
        </w:rPr>
      </w:pPr>
    </w:p>
    <w:p w:rsidR="002A6C86" w:rsidRDefault="002A6C86">
      <w:pPr>
        <w:spacing w:line="360" w:lineRule="auto"/>
        <w:jc w:val="center"/>
        <w:rPr>
          <w:rFonts w:ascii="Arial" w:hAnsi="Arial" w:cs="Arial"/>
          <w:sz w:val="22"/>
          <w:szCs w:val="22"/>
        </w:rPr>
      </w:pPr>
      <w:r w:rsidRPr="002A6C86">
        <w:rPr>
          <w:rFonts w:ascii="Arial" w:hAnsi="Arial" w:cs="Arial"/>
          <w:sz w:val="22"/>
          <w:szCs w:val="22"/>
        </w:rPr>
        <w:pict>
          <v:shape id="_x0000_i1032" type="#_x0000_t75" style="width:5in;height:252pt" o:preferrelative="f" o:bordertopcolor="this" o:borderleftcolor="this" o:borderbottomcolor="this" o:borderrightcolor="this">
            <v:imagedata r:id="rId18" o:title="P1010391" blacklevel="3932f"/>
            <o:lock v:ext="edit" aspectratio="f"/>
            <w10:bordertop type="single" width="4"/>
            <w10:borderleft type="single" width="4"/>
            <w10:borderbottom type="single" width="4"/>
            <w10:borderright type="single" width="4"/>
          </v:shape>
        </w:pict>
      </w:r>
    </w:p>
    <w:p w:rsidR="002A6C86" w:rsidRDefault="002A6C86" w:rsidP="00DA6714">
      <w:pPr>
        <w:spacing w:line="360" w:lineRule="auto"/>
        <w:jc w:val="both"/>
        <w:rPr>
          <w:rFonts w:ascii="Arial" w:hAnsi="Arial" w:cs="Arial"/>
          <w:sz w:val="22"/>
          <w:szCs w:val="22"/>
        </w:rPr>
      </w:pPr>
    </w:p>
    <w:p w:rsidR="002A6C86" w:rsidRDefault="002A6C86" w:rsidP="002A6C86">
      <w:pPr>
        <w:spacing w:line="360" w:lineRule="auto"/>
        <w:jc w:val="center"/>
        <w:rPr>
          <w:rFonts w:ascii="Arial" w:hAnsi="Arial" w:cs="Arial"/>
          <w:sz w:val="22"/>
          <w:szCs w:val="22"/>
        </w:rPr>
      </w:pPr>
      <w:r>
        <w:rPr>
          <w:rFonts w:ascii="Arial" w:hAnsi="Arial" w:cs="Arial"/>
          <w:sz w:val="22"/>
          <w:szCs w:val="22"/>
        </w:rPr>
        <w:t xml:space="preserve">Street Scene – Jackson Drive looking </w:t>
      </w:r>
      <w:proofErr w:type="gramStart"/>
      <w:r>
        <w:rPr>
          <w:rFonts w:ascii="Arial" w:hAnsi="Arial" w:cs="Arial"/>
          <w:sz w:val="22"/>
          <w:szCs w:val="22"/>
        </w:rPr>
        <w:t>East</w:t>
      </w:r>
      <w:proofErr w:type="gramEnd"/>
    </w:p>
    <w:p w:rsidR="006352E8" w:rsidRDefault="002A6C86" w:rsidP="002A6C86">
      <w:pPr>
        <w:spacing w:line="360" w:lineRule="auto"/>
        <w:jc w:val="both"/>
        <w:rPr>
          <w:rFonts w:ascii="Arial" w:hAnsi="Arial" w:cs="Arial"/>
          <w:sz w:val="22"/>
          <w:szCs w:val="22"/>
        </w:rPr>
      </w:pPr>
      <w:r>
        <w:rPr>
          <w:rFonts w:ascii="Arial" w:hAnsi="Arial" w:cs="Arial"/>
          <w:sz w:val="22"/>
          <w:szCs w:val="22"/>
        </w:rPr>
        <w:br w:type="page"/>
      </w:r>
      <w:r w:rsidR="006352E8">
        <w:rPr>
          <w:rFonts w:ascii="Arial" w:hAnsi="Arial" w:cs="Arial"/>
          <w:sz w:val="22"/>
          <w:szCs w:val="22"/>
          <w:u w:val="single"/>
        </w:rPr>
        <w:t>SCOPE OF THE ASSIGNMENT</w:t>
      </w:r>
    </w:p>
    <w:p w:rsidR="006352E8" w:rsidRDefault="006352E8">
      <w:pPr>
        <w:spacing w:line="360" w:lineRule="auto"/>
        <w:rPr>
          <w:rFonts w:ascii="Arial" w:hAnsi="Arial" w:cs="Arial"/>
          <w:sz w:val="22"/>
          <w:szCs w:val="22"/>
        </w:rPr>
      </w:pPr>
    </w:p>
    <w:p w:rsidR="00040CCB" w:rsidRDefault="00040CCB" w:rsidP="00040CCB">
      <w:pPr>
        <w:spacing w:line="360" w:lineRule="auto"/>
        <w:jc w:val="both"/>
        <w:rPr>
          <w:rFonts w:ascii="Arial" w:hAnsi="Arial" w:cs="Arial"/>
          <w:sz w:val="22"/>
          <w:szCs w:val="22"/>
        </w:rPr>
      </w:pPr>
      <w:r>
        <w:rPr>
          <w:rFonts w:ascii="Arial" w:hAnsi="Arial" w:cs="Arial"/>
          <w:sz w:val="22"/>
          <w:szCs w:val="22"/>
        </w:rPr>
        <w:t xml:space="preserve">Appraisal Associates, Inc. has been engaged by the Township of Cranford </w:t>
      </w:r>
      <w:r w:rsidRPr="000D7ACF">
        <w:rPr>
          <w:rFonts w:ascii="Arial" w:hAnsi="Arial" w:cs="Arial"/>
          <w:sz w:val="22"/>
          <w:szCs w:val="22"/>
        </w:rPr>
        <w:t>to estimate the</w:t>
      </w:r>
      <w:r>
        <w:rPr>
          <w:rFonts w:ascii="Arial" w:hAnsi="Arial" w:cs="Arial"/>
          <w:sz w:val="22"/>
          <w:szCs w:val="22"/>
        </w:rPr>
        <w:t xml:space="preserve"> Market Value</w:t>
      </w:r>
      <w:r w:rsidRPr="000D7ACF">
        <w:rPr>
          <w:rFonts w:ascii="Arial" w:hAnsi="Arial" w:cs="Arial"/>
          <w:sz w:val="22"/>
          <w:szCs w:val="22"/>
        </w:rPr>
        <w:t xml:space="preserve"> of the subject property as of </w:t>
      </w:r>
      <w:r>
        <w:rPr>
          <w:rFonts w:ascii="Arial" w:hAnsi="Arial" w:cs="Arial"/>
          <w:sz w:val="22"/>
          <w:szCs w:val="22"/>
        </w:rPr>
        <w:t>October 1, 200</w:t>
      </w:r>
      <w:r w:rsidR="001C501B">
        <w:rPr>
          <w:rFonts w:ascii="Arial" w:hAnsi="Arial" w:cs="Arial"/>
          <w:sz w:val="22"/>
          <w:szCs w:val="22"/>
        </w:rPr>
        <w:t>4</w:t>
      </w:r>
      <w:r>
        <w:rPr>
          <w:rFonts w:ascii="Arial" w:hAnsi="Arial" w:cs="Arial"/>
          <w:sz w:val="22"/>
          <w:szCs w:val="22"/>
        </w:rPr>
        <w:t xml:space="preserve"> </w:t>
      </w:r>
      <w:r w:rsidRPr="00AC349C">
        <w:rPr>
          <w:rFonts w:ascii="Arial" w:hAnsi="Arial" w:cs="Arial"/>
          <w:sz w:val="22"/>
          <w:szCs w:val="22"/>
        </w:rPr>
        <w:t>and October 1, 200</w:t>
      </w:r>
      <w:r w:rsidR="00E72EF3">
        <w:rPr>
          <w:rFonts w:ascii="Arial" w:hAnsi="Arial" w:cs="Arial"/>
          <w:sz w:val="22"/>
          <w:szCs w:val="22"/>
        </w:rPr>
        <w:t>5</w:t>
      </w:r>
      <w:r w:rsidRPr="000D7ACF">
        <w:rPr>
          <w:rFonts w:ascii="Arial" w:hAnsi="Arial" w:cs="Arial"/>
          <w:sz w:val="22"/>
          <w:szCs w:val="22"/>
        </w:rPr>
        <w:t>.</w:t>
      </w:r>
      <w:r>
        <w:rPr>
          <w:rFonts w:ascii="Arial" w:hAnsi="Arial" w:cs="Arial"/>
          <w:sz w:val="22"/>
          <w:szCs w:val="22"/>
        </w:rPr>
        <w:t xml:space="preserve">  The property is located at </w:t>
      </w:r>
      <w:r w:rsidR="001C501B">
        <w:rPr>
          <w:rFonts w:ascii="Arial" w:hAnsi="Arial" w:cs="Arial"/>
          <w:sz w:val="22"/>
          <w:szCs w:val="22"/>
        </w:rPr>
        <w:t>10</w:t>
      </w:r>
      <w:r w:rsidR="003941AC">
        <w:rPr>
          <w:rFonts w:ascii="Arial" w:hAnsi="Arial" w:cs="Arial"/>
          <w:sz w:val="22"/>
          <w:szCs w:val="22"/>
        </w:rPr>
        <w:t xml:space="preserve"> Jackson Drive and </w:t>
      </w:r>
      <w:r w:rsidR="0050268B">
        <w:rPr>
          <w:rFonts w:ascii="Arial" w:hAnsi="Arial" w:cs="Arial"/>
          <w:sz w:val="22"/>
          <w:szCs w:val="22"/>
        </w:rPr>
        <w:t xml:space="preserve">is a </w:t>
      </w:r>
      <w:r w:rsidR="001C501B">
        <w:rPr>
          <w:rFonts w:ascii="Arial" w:hAnsi="Arial" w:cs="Arial"/>
          <w:sz w:val="22"/>
          <w:szCs w:val="22"/>
        </w:rPr>
        <w:t>one</w:t>
      </w:r>
      <w:r w:rsidR="00197100">
        <w:rPr>
          <w:rFonts w:ascii="Arial" w:hAnsi="Arial" w:cs="Arial"/>
          <w:sz w:val="22"/>
          <w:szCs w:val="22"/>
        </w:rPr>
        <w:t>, two and three</w:t>
      </w:r>
      <w:r w:rsidR="001C501B">
        <w:rPr>
          <w:rFonts w:ascii="Arial" w:hAnsi="Arial" w:cs="Arial"/>
          <w:sz w:val="22"/>
          <w:szCs w:val="22"/>
        </w:rPr>
        <w:t xml:space="preserve"> story senior living facility</w:t>
      </w:r>
      <w:r w:rsidR="00E569BC">
        <w:rPr>
          <w:rFonts w:ascii="Arial" w:hAnsi="Arial" w:cs="Arial"/>
          <w:sz w:val="22"/>
          <w:szCs w:val="22"/>
        </w:rPr>
        <w:t xml:space="preserve"> known as “Atria Cranford”</w:t>
      </w:r>
      <w:r w:rsidR="001C501B">
        <w:rPr>
          <w:rFonts w:ascii="Arial" w:hAnsi="Arial" w:cs="Arial"/>
          <w:sz w:val="22"/>
          <w:szCs w:val="22"/>
        </w:rPr>
        <w:t xml:space="preserve">.  </w:t>
      </w:r>
      <w:r>
        <w:rPr>
          <w:rFonts w:ascii="Arial" w:hAnsi="Arial" w:cs="Arial"/>
          <w:sz w:val="22"/>
          <w:szCs w:val="22"/>
        </w:rPr>
        <w:t>The appraisal is being prepared to assist in a</w:t>
      </w:r>
      <w:r w:rsidR="00233086">
        <w:rPr>
          <w:rFonts w:ascii="Arial" w:hAnsi="Arial" w:cs="Arial"/>
          <w:sz w:val="22"/>
          <w:szCs w:val="22"/>
        </w:rPr>
        <w:t>n</w:t>
      </w:r>
      <w:r>
        <w:rPr>
          <w:rFonts w:ascii="Arial" w:hAnsi="Arial" w:cs="Arial"/>
          <w:sz w:val="22"/>
          <w:szCs w:val="22"/>
        </w:rPr>
        <w:t xml:space="preserve"> appeal of the assessments</w:t>
      </w:r>
      <w:r w:rsidR="00233086">
        <w:rPr>
          <w:rFonts w:ascii="Arial" w:hAnsi="Arial" w:cs="Arial"/>
          <w:sz w:val="22"/>
          <w:szCs w:val="22"/>
        </w:rPr>
        <w:t xml:space="preserve"> levied upon the property</w:t>
      </w:r>
      <w:r>
        <w:rPr>
          <w:rFonts w:ascii="Arial" w:hAnsi="Arial" w:cs="Arial"/>
          <w:sz w:val="22"/>
          <w:szCs w:val="22"/>
        </w:rPr>
        <w:t xml:space="preserve"> for the tax years 200</w:t>
      </w:r>
      <w:r w:rsidR="001C501B">
        <w:rPr>
          <w:rFonts w:ascii="Arial" w:hAnsi="Arial" w:cs="Arial"/>
          <w:sz w:val="22"/>
          <w:szCs w:val="22"/>
        </w:rPr>
        <w:t>5</w:t>
      </w:r>
      <w:r>
        <w:rPr>
          <w:rFonts w:ascii="Arial" w:hAnsi="Arial" w:cs="Arial"/>
          <w:sz w:val="22"/>
          <w:szCs w:val="22"/>
        </w:rPr>
        <w:t xml:space="preserve"> and 200</w:t>
      </w:r>
      <w:r w:rsidR="00E72EF3">
        <w:rPr>
          <w:rFonts w:ascii="Arial" w:hAnsi="Arial" w:cs="Arial"/>
          <w:sz w:val="22"/>
          <w:szCs w:val="22"/>
        </w:rPr>
        <w:t>6</w:t>
      </w:r>
      <w:r>
        <w:rPr>
          <w:rFonts w:ascii="Arial" w:hAnsi="Arial" w:cs="Arial"/>
          <w:sz w:val="22"/>
          <w:szCs w:val="22"/>
        </w:rPr>
        <w:t>.</w:t>
      </w:r>
    </w:p>
    <w:p w:rsidR="000D7ACF" w:rsidRDefault="00530648">
      <w:pPr>
        <w:spacing w:line="360" w:lineRule="auto"/>
        <w:jc w:val="both"/>
        <w:rPr>
          <w:rFonts w:ascii="Arial" w:hAnsi="Arial" w:cs="Arial"/>
          <w:sz w:val="22"/>
          <w:szCs w:val="22"/>
        </w:rPr>
      </w:pPr>
      <w:r>
        <w:rPr>
          <w:rFonts w:ascii="Arial" w:hAnsi="Arial" w:cs="Arial"/>
          <w:sz w:val="22"/>
          <w:szCs w:val="22"/>
        </w:rPr>
        <w:t xml:space="preserve"> </w:t>
      </w:r>
    </w:p>
    <w:p w:rsidR="006352E8" w:rsidRDefault="006352E8">
      <w:pPr>
        <w:spacing w:line="360" w:lineRule="auto"/>
        <w:jc w:val="both"/>
        <w:rPr>
          <w:rFonts w:ascii="Arial" w:hAnsi="Arial" w:cs="Arial"/>
          <w:sz w:val="22"/>
          <w:szCs w:val="22"/>
        </w:rPr>
      </w:pPr>
      <w:r>
        <w:rPr>
          <w:rFonts w:ascii="Arial" w:hAnsi="Arial" w:cs="Arial"/>
          <w:sz w:val="22"/>
          <w:szCs w:val="22"/>
        </w:rPr>
        <w:t xml:space="preserve">A personal inspection has been made of the subject property and an analysis has been made of the market and economic conditions as they affect the subject.  In this assignment the appraisers will consider all three approaches to value, The Cost Approach, The Income Approach, and The Market Data Approach.  The value </w:t>
      </w:r>
      <w:r w:rsidR="00325BCF">
        <w:rPr>
          <w:rFonts w:ascii="Arial" w:hAnsi="Arial" w:cs="Arial"/>
          <w:sz w:val="22"/>
          <w:szCs w:val="22"/>
        </w:rPr>
        <w:t xml:space="preserve">conclusions from these three approaches, if all are </w:t>
      </w:r>
      <w:proofErr w:type="gramStart"/>
      <w:r w:rsidR="00325BCF">
        <w:rPr>
          <w:rFonts w:ascii="Arial" w:hAnsi="Arial" w:cs="Arial"/>
          <w:sz w:val="22"/>
          <w:szCs w:val="22"/>
        </w:rPr>
        <w:t>utilized,</w:t>
      </w:r>
      <w:proofErr w:type="gramEnd"/>
      <w:r w:rsidR="00325BCF">
        <w:rPr>
          <w:rFonts w:ascii="Arial" w:hAnsi="Arial" w:cs="Arial"/>
          <w:sz w:val="22"/>
          <w:szCs w:val="22"/>
        </w:rPr>
        <w:t xml:space="preserve"> </w:t>
      </w:r>
      <w:r w:rsidR="00ED4426">
        <w:rPr>
          <w:rFonts w:ascii="Arial" w:hAnsi="Arial" w:cs="Arial"/>
          <w:sz w:val="22"/>
          <w:szCs w:val="22"/>
        </w:rPr>
        <w:t>will</w:t>
      </w:r>
      <w:r>
        <w:rPr>
          <w:rFonts w:ascii="Arial" w:hAnsi="Arial" w:cs="Arial"/>
          <w:sz w:val="22"/>
          <w:szCs w:val="22"/>
        </w:rPr>
        <w:t xml:space="preserve"> then </w:t>
      </w:r>
      <w:r w:rsidR="00ED4426">
        <w:rPr>
          <w:rFonts w:ascii="Arial" w:hAnsi="Arial" w:cs="Arial"/>
          <w:sz w:val="22"/>
          <w:szCs w:val="22"/>
        </w:rPr>
        <w:t xml:space="preserve">be </w:t>
      </w:r>
      <w:r>
        <w:rPr>
          <w:rFonts w:ascii="Arial" w:hAnsi="Arial" w:cs="Arial"/>
          <w:sz w:val="22"/>
          <w:szCs w:val="22"/>
        </w:rPr>
        <w:t>reconciled into a Final Value Estimate.</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u w:val="single"/>
        </w:rPr>
        <w:t>MARKETING TIME</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 xml:space="preserve">The appraiser estimates that if this property were exposed to the market for the purpose of obtaining a purchaser at this time and professionally marketed, it would require less than twelve months to consummate a sale.  This time frame is based upon the subject’s location and the activity of </w:t>
      </w:r>
      <w:r w:rsidR="0050268B">
        <w:rPr>
          <w:rFonts w:ascii="Arial" w:hAnsi="Arial" w:cs="Arial"/>
          <w:sz w:val="22"/>
          <w:szCs w:val="22"/>
        </w:rPr>
        <w:t xml:space="preserve">these types of facilities to be purchased by regional and national organizations </w:t>
      </w:r>
      <w:r w:rsidR="006C46E9">
        <w:rPr>
          <w:rFonts w:ascii="Arial" w:hAnsi="Arial" w:cs="Arial"/>
          <w:sz w:val="22"/>
          <w:szCs w:val="22"/>
        </w:rPr>
        <w:t>that</w:t>
      </w:r>
      <w:r w:rsidR="0050268B">
        <w:rPr>
          <w:rFonts w:ascii="Arial" w:hAnsi="Arial" w:cs="Arial"/>
          <w:sz w:val="22"/>
          <w:szCs w:val="22"/>
        </w:rPr>
        <w:t xml:space="preserve"> own and operate them.</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u w:val="single"/>
        </w:rPr>
        <w:t>EXPOSURE TIME</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It is the opinion of the appraisers that if the subject property was exposed to the marketplace in recent months prior to the effective date of this appraisal and professionally marketed, it would have sold within a time frame of less than twelve months.  This judgment is based upon the positive factors affecting the subject identified above in our Marketing Time analysis and the absence of any negative influences in the marketplace within the recent past which would have diminished the subject’s value as an investment.</w:t>
      </w:r>
    </w:p>
    <w:p w:rsidR="006352E8" w:rsidRDefault="006352E8">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CONTINGENT AND LIMITING CONDITIONS</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The appraiser(s) assumes no responsibility for those matters legal in character, nor render any opinion as to the title, which is assumed to be good.  The legal description, if any furnished, is assumed to be correct.  All existing liens and encumbrances have been disregarded and the property is appraised as though free and clear under responsible ownership and competent management.</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A personal inspection of the property has been made.  Areas and dimensions of the property were not physically measured but were furnished by the principal, or from plot plans furnished by the principal</w:t>
      </w:r>
      <w:r w:rsidR="0050268B">
        <w:rPr>
          <w:rFonts w:ascii="Arial" w:hAnsi="Arial" w:cs="Arial"/>
          <w:sz w:val="22"/>
          <w:szCs w:val="22"/>
        </w:rPr>
        <w:t xml:space="preserve"> or from the appraisers’ files</w:t>
      </w:r>
      <w:r>
        <w:rPr>
          <w:rFonts w:ascii="Arial" w:hAnsi="Arial" w:cs="Arial"/>
          <w:sz w:val="22"/>
          <w:szCs w:val="22"/>
        </w:rPr>
        <w:t>.  Maps or sketches, if any included in this report, are to assist the reader in visualizing the property.  We have made no survey of the property and assume no responsibility for the accuracy of any survey supplied to us and subsequently used.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In conjunction with the preceding paragraph, the appraiser(s) have not been apprized of or are qualified to ascertain the existence of Radon, a radioactive gas which occurs naturally in the soil of certain identified areas.  This gas, in concentrated form, has been shown to be detrimental and its existence would create a negative impact on value.  As in the above instance, the value estimate assumes the subject is free and clear of Radon Gas.</w:t>
      </w:r>
    </w:p>
    <w:p w:rsidR="006352E8" w:rsidRDefault="006352E8">
      <w:pPr>
        <w:spacing w:line="360" w:lineRule="auto"/>
        <w:jc w:val="both"/>
        <w:rPr>
          <w:rFonts w:ascii="Arial" w:hAnsi="Arial" w:cs="Arial"/>
          <w:sz w:val="22"/>
          <w:szCs w:val="22"/>
        </w:rPr>
      </w:pPr>
    </w:p>
    <w:p w:rsidR="00ED4426" w:rsidRDefault="006352E8" w:rsidP="00ED4426">
      <w:pPr>
        <w:spacing w:line="360" w:lineRule="auto"/>
        <w:jc w:val="both"/>
        <w:rPr>
          <w:rFonts w:ascii="Arial" w:hAnsi="Arial" w:cs="Arial"/>
          <w:sz w:val="22"/>
          <w:szCs w:val="22"/>
        </w:rPr>
      </w:pPr>
      <w:r>
        <w:rPr>
          <w:rFonts w:ascii="Arial" w:hAnsi="Arial" w:cs="Arial"/>
          <w:sz w:val="22"/>
          <w:szCs w:val="22"/>
        </w:rPr>
        <w:t>The Americans with Disabilities Act ("</w:t>
      </w:r>
      <w:smartTag w:uri="urn:schemas-microsoft-com:office:smarttags" w:element="City">
        <w:smartTag w:uri="urn:schemas-microsoft-com:office:smarttags" w:element="place">
          <w:r>
            <w:rPr>
              <w:rFonts w:ascii="Arial" w:hAnsi="Arial" w:cs="Arial"/>
              <w:sz w:val="22"/>
              <w:szCs w:val="22"/>
            </w:rPr>
            <w:t>ADA</w:t>
          </w:r>
        </w:smartTag>
      </w:smartTag>
      <w:r>
        <w:rPr>
          <w:rFonts w:ascii="Arial" w:hAnsi="Arial" w:cs="Arial"/>
          <w:sz w:val="22"/>
          <w:szCs w:val="22"/>
        </w:rPr>
        <w:t xml:space="preserve">”) became effective </w:t>
      </w:r>
      <w:smartTag w:uri="urn:schemas-microsoft-com:office:smarttags" w:element="date">
        <w:smartTagPr>
          <w:attr w:name="Month" w:val="1"/>
          <w:attr w:name="Day" w:val="26"/>
          <w:attr w:name="Year" w:val="1992"/>
        </w:smartTagPr>
        <w:r>
          <w:rPr>
            <w:rFonts w:ascii="Arial" w:hAnsi="Arial" w:cs="Arial"/>
            <w:sz w:val="22"/>
            <w:szCs w:val="22"/>
          </w:rPr>
          <w:t>January 26, 1992</w:t>
        </w:r>
      </w:smartTag>
      <w:r>
        <w:rPr>
          <w:rFonts w:ascii="Arial" w:hAnsi="Arial" w:cs="Arial"/>
          <w:sz w:val="22"/>
          <w:szCs w:val="22"/>
        </w:rPr>
        <w:t xml:space="preserve">.  The appraisers have not made a specific compliance survey and analysis of this property to determine whether or not it is in conformity with the various detailed requirements of the </w:t>
      </w:r>
      <w:smartTag w:uri="urn:schemas-microsoft-com:office:smarttags" w:element="City">
        <w:smartTag w:uri="urn:schemas-microsoft-com:office:smarttags" w:element="place">
          <w:r>
            <w:rPr>
              <w:rFonts w:ascii="Arial" w:hAnsi="Arial" w:cs="Arial"/>
              <w:sz w:val="22"/>
              <w:szCs w:val="22"/>
            </w:rPr>
            <w:t>ADA</w:t>
          </w:r>
        </w:smartTag>
      </w:smartTag>
      <w:r>
        <w:rPr>
          <w:rFonts w:ascii="Arial" w:hAnsi="Arial" w:cs="Arial"/>
          <w:sz w:val="22"/>
          <w:szCs w:val="22"/>
        </w:rPr>
        <w:t xml:space="preserve">.  It is possible that a compliance survey of the property, together with a detailed analysis of the requirements of the ADA, could reveal that the property is not in compliance with one or more of </w:t>
      </w:r>
    </w:p>
    <w:p w:rsidR="00ED4426" w:rsidRDefault="006352E8">
      <w:pPr>
        <w:spacing w:line="360" w:lineRule="auto"/>
        <w:jc w:val="both"/>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requirements of the </w:t>
      </w:r>
      <w:r w:rsidR="0050268B">
        <w:rPr>
          <w:rFonts w:ascii="Arial" w:hAnsi="Arial" w:cs="Arial"/>
          <w:sz w:val="22"/>
          <w:szCs w:val="22"/>
        </w:rPr>
        <w:t>act</w:t>
      </w:r>
      <w:r>
        <w:rPr>
          <w:rFonts w:ascii="Arial" w:hAnsi="Arial" w:cs="Arial"/>
          <w:sz w:val="22"/>
          <w:szCs w:val="22"/>
        </w:rPr>
        <w:t xml:space="preserve">.  If so this fact could have a negative effect upon the value of the </w:t>
      </w:r>
      <w:r w:rsidR="00ED4426">
        <w:rPr>
          <w:rFonts w:ascii="Arial" w:hAnsi="Arial" w:cs="Arial"/>
          <w:sz w:val="22"/>
          <w:szCs w:val="22"/>
        </w:rPr>
        <w:t>property.  Since the appraisers have no direct evidence relating to this issue, possible non compliance with the requirements of the ADA in estimating the value of the property has not been considered.</w:t>
      </w:r>
    </w:p>
    <w:p w:rsidR="006352E8" w:rsidRDefault="00803F23">
      <w:pPr>
        <w:spacing w:line="360" w:lineRule="auto"/>
        <w:jc w:val="both"/>
        <w:rPr>
          <w:rFonts w:ascii="Arial" w:hAnsi="Arial" w:cs="Arial"/>
          <w:sz w:val="22"/>
          <w:szCs w:val="22"/>
        </w:rPr>
      </w:pPr>
      <w:r>
        <w:rPr>
          <w:rFonts w:ascii="Arial" w:hAnsi="Arial" w:cs="Arial"/>
          <w:sz w:val="22"/>
          <w:szCs w:val="22"/>
        </w:rPr>
        <w:br w:type="page"/>
      </w:r>
      <w:r w:rsidR="006352E8">
        <w:rPr>
          <w:rFonts w:ascii="Arial" w:hAnsi="Arial" w:cs="Arial"/>
          <w:sz w:val="22"/>
          <w:szCs w:val="22"/>
          <w:u w:val="single"/>
        </w:rPr>
        <w:t xml:space="preserve">CONTINGENT AND LIMITING CONDITIONS </w:t>
      </w:r>
      <w:r w:rsidR="006352E8">
        <w:rPr>
          <w:rFonts w:ascii="Arial" w:hAnsi="Arial" w:cs="Arial"/>
          <w:sz w:val="22"/>
          <w:szCs w:val="22"/>
        </w:rPr>
        <w:t>(Continued)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An analysis of local conditions and all relevant data has been made to the extent deemed practical.  The appraiser(s) certifies that to the best of his knowledge and belief, such factual matters are true and correct and that no important factors affecting the value of this property were knowingly overlooked or withheld.  Market data has been taken from sources deemed to be reliable but which could not be verified in all cases.   The resultant estimate of market value is predicated on the financial structure prevailing as of the date of value.</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This appraisal report sets forth all of the limiting conditions (imposed by the terms of the assignment or by the undersigned) affecting the analysis, opinions and conclusions contained in this report.</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Possession of this report, or a copy thereof, does not carry with it the right of publication, nor may all or any part of the contents of this report be conveyed to the public through advertising, public relations, news, sales or other media, without written consent and approval of the authors, particularly as to value conclusions and the identify of the appraisers or firm with which they are connected.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The distribution of the total valuation in this report between land and improvements applies only under the existing program of utilization.  The separate valuations for land and buildings must not be used in conjunction with any other appraisal and are invalid if so used.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The appraiser(s) shall not be required to give testimony or appear in court by reason of this appraisal, unless specific arrangements for these services are otherwise arranged.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All of the facts, conclusions and observations contained herein are consistent with information available as of the date of valuation.  The value of real estate is affected by many related and unrelated economic conditions, local and national.  We, therefore, assume no liability for any unforeseen precipitous change in the economy.</w:t>
      </w:r>
    </w:p>
    <w:p w:rsidR="006352E8" w:rsidRDefault="006352E8">
      <w:pPr>
        <w:spacing w:line="360" w:lineRule="auto"/>
        <w:jc w:val="both"/>
        <w:rPr>
          <w:rFonts w:ascii="Arial" w:hAnsi="Arial" w:cs="Arial"/>
          <w:sz w:val="22"/>
          <w:szCs w:val="22"/>
        </w:rPr>
        <w:sectPr w:rsidR="006352E8" w:rsidSect="00757052">
          <w:headerReference w:type="default" r:id="rId19"/>
          <w:pgSz w:w="12240" w:h="15840" w:code="1"/>
          <w:pgMar w:top="1008" w:right="1440" w:bottom="288" w:left="1440" w:header="432" w:footer="432" w:gutter="0"/>
          <w:pgNumType w:fmt="lowerRoman" w:start="2"/>
          <w:cols w:space="720"/>
          <w:docGrid w:linePitch="360"/>
        </w:sectPr>
      </w:pPr>
    </w:p>
    <w:p w:rsidR="006352E8" w:rsidRDefault="006352E8">
      <w:pPr>
        <w:spacing w:line="360" w:lineRule="auto"/>
        <w:jc w:val="both"/>
        <w:rPr>
          <w:rFonts w:ascii="Arial" w:hAnsi="Arial" w:cs="Arial"/>
          <w:sz w:val="22"/>
          <w:szCs w:val="22"/>
        </w:rPr>
      </w:pPr>
      <w:r>
        <w:rPr>
          <w:rFonts w:ascii="Arial" w:hAnsi="Arial" w:cs="Arial"/>
          <w:sz w:val="22"/>
          <w:szCs w:val="22"/>
          <w:u w:val="single"/>
        </w:rPr>
        <w:t>APPRAISAL PROCESS</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An appraisal is an estimate of value.  In order to arrive at this estimate, the appraisers follow an orderly procedure by which the appraisal problem is defined; the work necessary to solve the problem is planned; and the data involved is acquired, classified, analyzed, interpreted and translated into an estimate of value.  The entire process is referred to as the appraisal process.</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In determining the value estimate of a parcel of real estate, the appraisers consider three separate but interrelated approaches to value.  These are the Cost, Income and Market Data Approaches.  In the Cost Approach, the appraisers estimate either the reproduction cost-new or the replacement cost-new of the improvements and then the accrued depreciation (physical deteriorations, functional and economic obsolescence) is deducted to arrive at a depreciated cost to which is added the value of the land.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In the Income Approach, the appraisers first determine the gross potential income for the property from which are deducted allowances for vacancy and credit losses, as well as operating expenses, in order to arrive at a net income.  This net income is then converted into value through a process known as capitalization.</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The Market Data Approach is primarily a comparative method, whereby the appraisers extract from the market similar properties that have sold.  These properties or comparables are then adjusted to the subject and a final interpretation is then made in order to arrive at a value for the subject.  Since the Market Data Approach is based upon the reaction of informed buyers and sellers, it is this methodology that is used to ascertain components in both the Cost and Income Approaches.</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Only under optimum conditions when all factors affecting value are in balance will the value estimates arrived at by the three approaches be equal.  More than likely each approach will produce different values all falling within an acceptable range of each other.</w:t>
      </w:r>
    </w:p>
    <w:p w:rsidR="006352E8" w:rsidRDefault="006352E8">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MARKET VALUE DEFINITION</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 xml:space="preserve">“The most probable price which a property should bring in a competitive and open market under all conditions requisite to fair sale, with the buyer and seller each acting prudently and knowledgeably, and assuming the price is not affected by undue stimulus.  Implicit in this definition </w:t>
      </w:r>
      <w:proofErr w:type="gramStart"/>
      <w:r>
        <w:rPr>
          <w:rFonts w:ascii="Arial" w:hAnsi="Arial" w:cs="Arial"/>
          <w:sz w:val="22"/>
          <w:szCs w:val="22"/>
        </w:rPr>
        <w:t>is</w:t>
      </w:r>
      <w:proofErr w:type="gramEnd"/>
      <w:r>
        <w:rPr>
          <w:rFonts w:ascii="Arial" w:hAnsi="Arial" w:cs="Arial"/>
          <w:sz w:val="22"/>
          <w:szCs w:val="22"/>
        </w:rPr>
        <w:t xml:space="preserve"> the consummation of a sale as of a specified date and the passing of title from seller to buyer under conditions whereby</w:t>
      </w:r>
    </w:p>
    <w:p w:rsidR="006352E8" w:rsidRDefault="006352E8">
      <w:pPr>
        <w:spacing w:line="360" w:lineRule="auto"/>
        <w:jc w:val="both"/>
        <w:rPr>
          <w:rFonts w:ascii="Arial" w:hAnsi="Arial" w:cs="Arial"/>
          <w:sz w:val="22"/>
          <w:szCs w:val="22"/>
        </w:rPr>
      </w:pPr>
    </w:p>
    <w:p w:rsidR="006352E8" w:rsidRDefault="006352E8" w:rsidP="00680DDD">
      <w:pPr>
        <w:numPr>
          <w:ilvl w:val="0"/>
          <w:numId w:val="5"/>
        </w:numPr>
        <w:spacing w:line="480" w:lineRule="auto"/>
        <w:jc w:val="both"/>
        <w:rPr>
          <w:rFonts w:ascii="Arial" w:hAnsi="Arial" w:cs="Arial"/>
          <w:sz w:val="22"/>
          <w:szCs w:val="22"/>
        </w:rPr>
      </w:pPr>
      <w:r>
        <w:rPr>
          <w:rFonts w:ascii="Arial" w:hAnsi="Arial" w:cs="Arial"/>
          <w:sz w:val="22"/>
          <w:szCs w:val="22"/>
        </w:rPr>
        <w:t>buyer and seller are typically motivated;</w:t>
      </w:r>
    </w:p>
    <w:p w:rsidR="006352E8" w:rsidRDefault="006352E8" w:rsidP="00680DDD">
      <w:pPr>
        <w:numPr>
          <w:ilvl w:val="0"/>
          <w:numId w:val="7"/>
        </w:numPr>
        <w:spacing w:line="480" w:lineRule="auto"/>
        <w:jc w:val="both"/>
        <w:rPr>
          <w:rFonts w:ascii="Arial" w:hAnsi="Arial" w:cs="Arial"/>
          <w:sz w:val="22"/>
          <w:szCs w:val="22"/>
        </w:rPr>
      </w:pPr>
      <w:r>
        <w:rPr>
          <w:rFonts w:ascii="Arial" w:hAnsi="Arial" w:cs="Arial"/>
          <w:sz w:val="22"/>
          <w:szCs w:val="22"/>
        </w:rPr>
        <w:t>both parties are well informed or well advised, and acting in what they consider their best interests;</w:t>
      </w:r>
    </w:p>
    <w:p w:rsidR="006352E8" w:rsidRDefault="006352E8" w:rsidP="00680DDD">
      <w:pPr>
        <w:numPr>
          <w:ilvl w:val="0"/>
          <w:numId w:val="11"/>
        </w:numPr>
        <w:spacing w:line="480" w:lineRule="auto"/>
        <w:jc w:val="both"/>
        <w:rPr>
          <w:rFonts w:ascii="Arial" w:hAnsi="Arial" w:cs="Arial"/>
          <w:sz w:val="22"/>
          <w:szCs w:val="22"/>
        </w:rPr>
      </w:pPr>
      <w:r>
        <w:rPr>
          <w:rFonts w:ascii="Arial" w:hAnsi="Arial" w:cs="Arial"/>
          <w:sz w:val="22"/>
          <w:szCs w:val="22"/>
        </w:rPr>
        <w:t>a reasonable time is allowed for exposure in the open market;</w:t>
      </w:r>
    </w:p>
    <w:p w:rsidR="006352E8" w:rsidRDefault="006352E8" w:rsidP="00680DDD">
      <w:pPr>
        <w:numPr>
          <w:ilvl w:val="0"/>
          <w:numId w:val="9"/>
        </w:numPr>
        <w:spacing w:line="480" w:lineRule="auto"/>
        <w:jc w:val="both"/>
        <w:rPr>
          <w:rFonts w:ascii="Arial" w:hAnsi="Arial" w:cs="Arial"/>
          <w:sz w:val="22"/>
          <w:szCs w:val="22"/>
        </w:rPr>
      </w:pPr>
      <w:r>
        <w:rPr>
          <w:rFonts w:ascii="Arial" w:hAnsi="Arial" w:cs="Arial"/>
          <w:sz w:val="22"/>
          <w:szCs w:val="22"/>
        </w:rPr>
        <w:t>payment is made in terms of cash in United States dollars or in terms of financial arrangements comparable thereto; and</w:t>
      </w:r>
    </w:p>
    <w:p w:rsidR="006352E8" w:rsidRDefault="006352E8" w:rsidP="00680DDD">
      <w:pPr>
        <w:numPr>
          <w:ilvl w:val="0"/>
          <w:numId w:val="13"/>
        </w:numPr>
        <w:spacing w:line="480" w:lineRule="auto"/>
        <w:jc w:val="both"/>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price represents the normal consideration for the property sold unaffected by special or creative financing or sales concessions granted by anyone associated with the sale.”</w:t>
      </w:r>
      <w:r>
        <w:rPr>
          <w:rStyle w:val="FootnoteReference"/>
          <w:rFonts w:ascii="Arial" w:hAnsi="Arial" w:cs="Arial"/>
          <w:sz w:val="22"/>
          <w:szCs w:val="22"/>
        </w:rPr>
        <w:footnoteReference w:id="1"/>
      </w:r>
    </w:p>
    <w:p w:rsidR="006352E8" w:rsidRDefault="006352E8">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PURPOSE OF THE APPRAISAL</w:t>
      </w:r>
    </w:p>
    <w:p w:rsidR="006352E8" w:rsidRDefault="006352E8">
      <w:pPr>
        <w:spacing w:line="360" w:lineRule="auto"/>
        <w:jc w:val="both"/>
        <w:rPr>
          <w:rFonts w:ascii="Arial" w:hAnsi="Arial" w:cs="Arial"/>
          <w:sz w:val="22"/>
          <w:szCs w:val="22"/>
        </w:rPr>
      </w:pPr>
    </w:p>
    <w:p w:rsidR="000D7ACF" w:rsidRDefault="006352E8">
      <w:pPr>
        <w:spacing w:line="360" w:lineRule="auto"/>
        <w:jc w:val="both"/>
        <w:rPr>
          <w:rFonts w:ascii="Arial" w:hAnsi="Arial" w:cs="Arial"/>
          <w:sz w:val="22"/>
          <w:szCs w:val="22"/>
        </w:rPr>
      </w:pPr>
      <w:r w:rsidRPr="00040CCB">
        <w:rPr>
          <w:rFonts w:ascii="Arial" w:hAnsi="Arial" w:cs="Arial"/>
          <w:sz w:val="22"/>
          <w:szCs w:val="22"/>
        </w:rPr>
        <w:t>The appraisal was made for the purpose of estimating the Market Value of the subject property,</w:t>
      </w:r>
      <w:r w:rsidR="00040CCB">
        <w:rPr>
          <w:rFonts w:ascii="Arial" w:hAnsi="Arial" w:cs="Arial"/>
          <w:sz w:val="22"/>
          <w:szCs w:val="22"/>
        </w:rPr>
        <w:t xml:space="preserve"> including land and buildings as of October 1, 200</w:t>
      </w:r>
      <w:r w:rsidR="0050268B">
        <w:rPr>
          <w:rFonts w:ascii="Arial" w:hAnsi="Arial" w:cs="Arial"/>
          <w:sz w:val="22"/>
          <w:szCs w:val="22"/>
        </w:rPr>
        <w:t>4</w:t>
      </w:r>
      <w:r w:rsidR="00040CCB">
        <w:rPr>
          <w:rFonts w:ascii="Arial" w:hAnsi="Arial" w:cs="Arial"/>
          <w:sz w:val="22"/>
          <w:szCs w:val="22"/>
        </w:rPr>
        <w:t xml:space="preserve"> and </w:t>
      </w:r>
      <w:r w:rsidR="00040CCB" w:rsidRPr="00AC349C">
        <w:rPr>
          <w:rFonts w:ascii="Arial" w:hAnsi="Arial" w:cs="Arial"/>
          <w:sz w:val="22"/>
          <w:szCs w:val="22"/>
        </w:rPr>
        <w:t>October 1, 200</w:t>
      </w:r>
      <w:r w:rsidR="00E72EF3">
        <w:rPr>
          <w:rFonts w:ascii="Arial" w:hAnsi="Arial" w:cs="Arial"/>
          <w:sz w:val="22"/>
          <w:szCs w:val="22"/>
        </w:rPr>
        <w:t>5</w:t>
      </w:r>
      <w:r w:rsidRPr="00040CCB">
        <w:rPr>
          <w:rFonts w:ascii="Arial" w:hAnsi="Arial" w:cs="Arial"/>
          <w:sz w:val="22"/>
          <w:szCs w:val="22"/>
        </w:rPr>
        <w:t>.</w:t>
      </w:r>
    </w:p>
    <w:p w:rsidR="006352E8" w:rsidRDefault="006352E8">
      <w:pPr>
        <w:spacing w:line="360" w:lineRule="auto"/>
        <w:jc w:val="both"/>
        <w:rPr>
          <w:rFonts w:ascii="Arial" w:hAnsi="Arial" w:cs="Arial"/>
          <w:sz w:val="22"/>
          <w:szCs w:val="22"/>
        </w:rPr>
      </w:pPr>
      <w:r>
        <w:rPr>
          <w:rFonts w:ascii="Arial" w:hAnsi="Arial" w:cs="Arial"/>
          <w:sz w:val="22"/>
          <w:szCs w:val="22"/>
        </w:rPr>
        <w:t xml:space="preserve">  </w:t>
      </w:r>
    </w:p>
    <w:p w:rsidR="006352E8" w:rsidRDefault="0050268B">
      <w:pPr>
        <w:spacing w:line="360" w:lineRule="auto"/>
        <w:jc w:val="both"/>
        <w:rPr>
          <w:rFonts w:ascii="Arial" w:hAnsi="Arial" w:cs="Arial"/>
          <w:sz w:val="22"/>
          <w:szCs w:val="22"/>
        </w:rPr>
      </w:pPr>
      <w:r>
        <w:rPr>
          <w:rFonts w:ascii="Arial" w:hAnsi="Arial" w:cs="Arial"/>
          <w:sz w:val="22"/>
          <w:szCs w:val="22"/>
          <w:u w:val="single"/>
        </w:rPr>
        <w:t>INTENDED USE/INTENDED USERS</w:t>
      </w:r>
    </w:p>
    <w:p w:rsidR="00757052" w:rsidRDefault="00757052">
      <w:pPr>
        <w:spacing w:line="360" w:lineRule="auto"/>
        <w:jc w:val="both"/>
        <w:rPr>
          <w:rFonts w:ascii="Arial" w:hAnsi="Arial" w:cs="Arial"/>
          <w:sz w:val="22"/>
          <w:szCs w:val="22"/>
        </w:rPr>
      </w:pPr>
    </w:p>
    <w:p w:rsidR="00040CCB" w:rsidRDefault="00040CCB" w:rsidP="00040CCB">
      <w:pPr>
        <w:spacing w:line="360" w:lineRule="auto"/>
        <w:jc w:val="both"/>
        <w:rPr>
          <w:rFonts w:ascii="Arial" w:hAnsi="Arial" w:cs="Arial"/>
          <w:sz w:val="22"/>
          <w:szCs w:val="22"/>
        </w:rPr>
      </w:pPr>
      <w:r>
        <w:rPr>
          <w:rFonts w:ascii="Arial" w:hAnsi="Arial" w:cs="Arial"/>
          <w:sz w:val="22"/>
          <w:szCs w:val="22"/>
        </w:rPr>
        <w:t xml:space="preserve">The appraisal is intended to be used in conjunction with </w:t>
      </w:r>
      <w:r w:rsidR="002B7C72">
        <w:rPr>
          <w:rFonts w:ascii="Arial" w:hAnsi="Arial" w:cs="Arial"/>
          <w:sz w:val="22"/>
          <w:szCs w:val="22"/>
        </w:rPr>
        <w:t>an</w:t>
      </w:r>
      <w:r>
        <w:rPr>
          <w:rFonts w:ascii="Arial" w:hAnsi="Arial" w:cs="Arial"/>
          <w:sz w:val="22"/>
          <w:szCs w:val="22"/>
        </w:rPr>
        <w:t xml:space="preserve"> appeal of the 200</w:t>
      </w:r>
      <w:r w:rsidR="0050268B">
        <w:rPr>
          <w:rFonts w:ascii="Arial" w:hAnsi="Arial" w:cs="Arial"/>
          <w:sz w:val="22"/>
          <w:szCs w:val="22"/>
        </w:rPr>
        <w:t>5</w:t>
      </w:r>
      <w:r>
        <w:rPr>
          <w:rFonts w:ascii="Arial" w:hAnsi="Arial" w:cs="Arial"/>
          <w:sz w:val="22"/>
          <w:szCs w:val="22"/>
        </w:rPr>
        <w:t xml:space="preserve"> </w:t>
      </w:r>
      <w:r w:rsidRPr="00AC349C">
        <w:rPr>
          <w:rFonts w:ascii="Arial" w:hAnsi="Arial" w:cs="Arial"/>
          <w:sz w:val="22"/>
          <w:szCs w:val="22"/>
        </w:rPr>
        <w:t>and 200</w:t>
      </w:r>
      <w:r w:rsidR="00E72EF3">
        <w:rPr>
          <w:rFonts w:ascii="Arial" w:hAnsi="Arial" w:cs="Arial"/>
          <w:sz w:val="22"/>
          <w:szCs w:val="22"/>
        </w:rPr>
        <w:t>6</w:t>
      </w:r>
      <w:r w:rsidRPr="00AC349C">
        <w:rPr>
          <w:rFonts w:ascii="Arial" w:hAnsi="Arial" w:cs="Arial"/>
          <w:sz w:val="22"/>
          <w:szCs w:val="22"/>
        </w:rPr>
        <w:t xml:space="preserve"> tax</w:t>
      </w:r>
      <w:r>
        <w:rPr>
          <w:rFonts w:ascii="Arial" w:hAnsi="Arial" w:cs="Arial"/>
          <w:sz w:val="22"/>
          <w:szCs w:val="22"/>
        </w:rPr>
        <w:t xml:space="preserve"> year assessments of the property by the property owner.</w:t>
      </w:r>
      <w:r w:rsidR="0050268B">
        <w:rPr>
          <w:rFonts w:ascii="Arial" w:hAnsi="Arial" w:cs="Arial"/>
          <w:sz w:val="22"/>
          <w:szCs w:val="22"/>
        </w:rPr>
        <w:t xml:space="preserve">  The intended users of the report are Mr. Peter Barnett, Tax Assessor of the Township of Cranford and Mr. R</w:t>
      </w:r>
      <w:r w:rsidR="00ED4426">
        <w:rPr>
          <w:rFonts w:ascii="Arial" w:hAnsi="Arial" w:cs="Arial"/>
          <w:sz w:val="22"/>
          <w:szCs w:val="22"/>
        </w:rPr>
        <w:t>obert Renaud, Township Attorney and other directly related with the tax appeal process.</w:t>
      </w:r>
    </w:p>
    <w:p w:rsidR="00040CCB" w:rsidRDefault="00040CCB">
      <w:pPr>
        <w:spacing w:line="360" w:lineRule="auto"/>
        <w:jc w:val="both"/>
        <w:rPr>
          <w:rFonts w:ascii="Arial" w:hAnsi="Arial" w:cs="Arial"/>
          <w:sz w:val="22"/>
          <w:szCs w:val="22"/>
          <w:u w:val="single"/>
        </w:rPr>
      </w:pPr>
    </w:p>
    <w:p w:rsidR="006352E8" w:rsidRDefault="006352E8">
      <w:pPr>
        <w:spacing w:line="360" w:lineRule="auto"/>
        <w:jc w:val="both"/>
        <w:rPr>
          <w:rFonts w:ascii="Arial" w:hAnsi="Arial" w:cs="Arial"/>
          <w:sz w:val="22"/>
          <w:szCs w:val="22"/>
        </w:rPr>
      </w:pPr>
      <w:r>
        <w:rPr>
          <w:rFonts w:ascii="Arial" w:hAnsi="Arial" w:cs="Arial"/>
          <w:sz w:val="22"/>
          <w:szCs w:val="22"/>
          <w:u w:val="single"/>
        </w:rPr>
        <w:t>PROPERTY RIGHTS APPRAISED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 xml:space="preserve">The property rights are all rights existing in </w:t>
      </w:r>
      <w:r w:rsidRPr="00A759AA">
        <w:rPr>
          <w:rFonts w:ascii="Arial" w:hAnsi="Arial" w:cs="Arial"/>
          <w:sz w:val="22"/>
          <w:szCs w:val="22"/>
        </w:rPr>
        <w:t xml:space="preserve">the </w:t>
      </w:r>
      <w:r w:rsidR="00040CCB">
        <w:rPr>
          <w:rFonts w:ascii="Arial" w:hAnsi="Arial" w:cs="Arial"/>
          <w:sz w:val="22"/>
          <w:szCs w:val="22"/>
        </w:rPr>
        <w:t>fee simple</w:t>
      </w:r>
      <w:r w:rsidRPr="00A759AA">
        <w:rPr>
          <w:rFonts w:ascii="Arial" w:hAnsi="Arial" w:cs="Arial"/>
          <w:sz w:val="22"/>
          <w:szCs w:val="22"/>
        </w:rPr>
        <w:t xml:space="preserve"> estate as</w:t>
      </w:r>
      <w:r>
        <w:rPr>
          <w:rFonts w:ascii="Arial" w:hAnsi="Arial" w:cs="Arial"/>
          <w:sz w:val="22"/>
          <w:szCs w:val="22"/>
        </w:rPr>
        <w:t xml:space="preserve"> of the appraisal date.  These rights are the legal and economic properties of the owner that may rightfully be exchanged for money or equivalent goods.  Property rights inherent in the ownership of tangible personal property, and intangible benefits, are not the subject of this report.</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u w:val="single"/>
        </w:rPr>
        <w:t>OWNERSHIP</w:t>
      </w:r>
    </w:p>
    <w:p w:rsidR="004D2EEA" w:rsidRDefault="004D2EEA" w:rsidP="004D2EEA">
      <w:pPr>
        <w:jc w:val="both"/>
        <w:rPr>
          <w:rFonts w:ascii="Arial" w:hAnsi="Arial" w:cs="Arial"/>
          <w:sz w:val="22"/>
          <w:szCs w:val="22"/>
        </w:rPr>
      </w:pPr>
    </w:p>
    <w:p w:rsidR="00040CCB" w:rsidRDefault="006352E8" w:rsidP="004D2EEA">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50268B">
        <w:rPr>
          <w:rFonts w:ascii="Arial" w:hAnsi="Arial" w:cs="Arial"/>
          <w:sz w:val="22"/>
          <w:szCs w:val="22"/>
        </w:rPr>
        <w:t>Cranford Development, LLC</w:t>
      </w:r>
    </w:p>
    <w:p w:rsidR="00691D57" w:rsidRDefault="00691D57" w:rsidP="004D2EEA">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50268B">
        <w:rPr>
          <w:rFonts w:ascii="Arial" w:hAnsi="Arial" w:cs="Arial"/>
          <w:sz w:val="22"/>
          <w:szCs w:val="22"/>
        </w:rPr>
        <w:t>501 South 4</w:t>
      </w:r>
      <w:r w:rsidR="0050268B" w:rsidRPr="0050268B">
        <w:rPr>
          <w:rFonts w:ascii="Arial" w:hAnsi="Arial" w:cs="Arial"/>
          <w:sz w:val="22"/>
          <w:szCs w:val="22"/>
          <w:vertAlign w:val="superscript"/>
        </w:rPr>
        <w:t>th</w:t>
      </w:r>
      <w:r w:rsidR="0050268B">
        <w:rPr>
          <w:rFonts w:ascii="Arial" w:hAnsi="Arial" w:cs="Arial"/>
          <w:sz w:val="22"/>
          <w:szCs w:val="22"/>
        </w:rPr>
        <w:t xml:space="preserve"> Avenue – Suite 140</w:t>
      </w:r>
    </w:p>
    <w:p w:rsidR="00691D57" w:rsidRDefault="00691D57" w:rsidP="004D2EEA">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50268B">
        <w:rPr>
          <w:rFonts w:ascii="Arial" w:hAnsi="Arial" w:cs="Arial"/>
          <w:sz w:val="22"/>
          <w:szCs w:val="22"/>
        </w:rPr>
        <w:t>Louisville, Kentucky</w:t>
      </w:r>
      <w:r>
        <w:rPr>
          <w:rFonts w:ascii="Arial" w:hAnsi="Arial" w:cs="Arial"/>
          <w:sz w:val="22"/>
          <w:szCs w:val="22"/>
        </w:rPr>
        <w:t xml:space="preserve"> </w:t>
      </w:r>
      <w:r w:rsidR="0050268B">
        <w:rPr>
          <w:rFonts w:ascii="Arial" w:hAnsi="Arial" w:cs="Arial"/>
          <w:sz w:val="22"/>
          <w:szCs w:val="22"/>
        </w:rPr>
        <w:t>40202</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u w:val="single"/>
        </w:rPr>
        <w:t>HISTORY OF THE PROPERTY</w:t>
      </w:r>
    </w:p>
    <w:p w:rsidR="006352E8" w:rsidRDefault="006352E8">
      <w:pPr>
        <w:spacing w:line="360" w:lineRule="auto"/>
        <w:jc w:val="both"/>
        <w:rPr>
          <w:rFonts w:ascii="Arial" w:hAnsi="Arial" w:cs="Arial"/>
          <w:sz w:val="22"/>
          <w:szCs w:val="22"/>
        </w:rPr>
      </w:pPr>
    </w:p>
    <w:p w:rsidR="00FA3A17" w:rsidRDefault="00911379">
      <w:pPr>
        <w:spacing w:line="360" w:lineRule="auto"/>
        <w:jc w:val="both"/>
        <w:rPr>
          <w:rFonts w:ascii="Arial" w:hAnsi="Arial" w:cs="Arial"/>
          <w:sz w:val="22"/>
          <w:szCs w:val="22"/>
        </w:rPr>
      </w:pPr>
      <w:r w:rsidRPr="00D630D9">
        <w:rPr>
          <w:rFonts w:ascii="Arial" w:hAnsi="Arial" w:cs="Arial"/>
          <w:sz w:val="22"/>
          <w:szCs w:val="22"/>
        </w:rPr>
        <w:t xml:space="preserve">The property was purchased on September 17, 2003 in the amount of $17,574,500 as recorded in Deed Book 5391, Page 337 at the County of Union Clerk’s Office.  The property was purchased from </w:t>
      </w:r>
      <w:r w:rsidR="006C46E9" w:rsidRPr="00D630D9">
        <w:rPr>
          <w:rFonts w:ascii="Arial" w:hAnsi="Arial" w:cs="Arial"/>
          <w:sz w:val="22"/>
          <w:szCs w:val="22"/>
        </w:rPr>
        <w:t>HealthCare</w:t>
      </w:r>
      <w:r w:rsidR="006C46E9">
        <w:rPr>
          <w:rFonts w:ascii="Arial" w:hAnsi="Arial" w:cs="Arial"/>
          <w:sz w:val="22"/>
          <w:szCs w:val="22"/>
        </w:rPr>
        <w:t xml:space="preserve"> </w:t>
      </w:r>
      <w:proofErr w:type="gramStart"/>
      <w:r w:rsidR="006C46E9" w:rsidRPr="00D630D9">
        <w:rPr>
          <w:rFonts w:ascii="Arial" w:hAnsi="Arial" w:cs="Arial"/>
          <w:sz w:val="22"/>
          <w:szCs w:val="22"/>
        </w:rPr>
        <w:t>Reit</w:t>
      </w:r>
      <w:proofErr w:type="gramEnd"/>
      <w:r w:rsidRPr="00D630D9">
        <w:rPr>
          <w:rFonts w:ascii="Arial" w:hAnsi="Arial" w:cs="Arial"/>
          <w:sz w:val="22"/>
          <w:szCs w:val="22"/>
        </w:rPr>
        <w:t xml:space="preserve">, Inc., located at 1 Seagate – Suite 1500, Toledo, Ohio.  </w:t>
      </w:r>
      <w:r w:rsidR="00735C9E" w:rsidRPr="00D630D9">
        <w:rPr>
          <w:rFonts w:ascii="Arial" w:hAnsi="Arial" w:cs="Arial"/>
          <w:sz w:val="22"/>
          <w:szCs w:val="22"/>
        </w:rPr>
        <w:t>This sale is considered not arm’s length since the grantee</w:t>
      </w:r>
      <w:r w:rsidR="004D2EEA">
        <w:rPr>
          <w:rFonts w:ascii="Arial" w:hAnsi="Arial" w:cs="Arial"/>
          <w:sz w:val="22"/>
          <w:szCs w:val="22"/>
        </w:rPr>
        <w:t xml:space="preserve"> (Cranford Development, LLC)</w:t>
      </w:r>
      <w:r w:rsidR="00735C9E" w:rsidRPr="00D630D9">
        <w:rPr>
          <w:rFonts w:ascii="Arial" w:hAnsi="Arial" w:cs="Arial"/>
          <w:sz w:val="22"/>
          <w:szCs w:val="22"/>
        </w:rPr>
        <w:t xml:space="preserve"> was a shareholder of the grantor at the time of sale</w:t>
      </w:r>
      <w:r w:rsidR="003700E4">
        <w:rPr>
          <w:rFonts w:ascii="Arial" w:hAnsi="Arial" w:cs="Arial"/>
          <w:sz w:val="22"/>
          <w:szCs w:val="22"/>
        </w:rPr>
        <w:t xml:space="preserve"> and this facility was part of a portfolio of facilities.</w:t>
      </w:r>
      <w:r w:rsidR="00735C9E" w:rsidRPr="00D630D9">
        <w:rPr>
          <w:rFonts w:ascii="Arial" w:hAnsi="Arial" w:cs="Arial"/>
          <w:sz w:val="22"/>
          <w:szCs w:val="22"/>
        </w:rPr>
        <w:t xml:space="preserve">  </w:t>
      </w:r>
      <w:r w:rsidR="00FA3A17" w:rsidRPr="00D630D9">
        <w:rPr>
          <w:rFonts w:ascii="Arial" w:hAnsi="Arial" w:cs="Arial"/>
          <w:sz w:val="22"/>
          <w:szCs w:val="22"/>
        </w:rPr>
        <w:t xml:space="preserve">The </w:t>
      </w:r>
      <w:r w:rsidR="00D630D9" w:rsidRPr="00D630D9">
        <w:rPr>
          <w:rFonts w:ascii="Arial" w:hAnsi="Arial" w:cs="Arial"/>
          <w:sz w:val="22"/>
          <w:szCs w:val="22"/>
        </w:rPr>
        <w:t xml:space="preserve">property was purchased by </w:t>
      </w:r>
      <w:r w:rsidR="006C46E9" w:rsidRPr="00D630D9">
        <w:rPr>
          <w:rFonts w:ascii="Arial" w:hAnsi="Arial" w:cs="Arial"/>
          <w:sz w:val="22"/>
          <w:szCs w:val="22"/>
        </w:rPr>
        <w:t>HealthCar</w:t>
      </w:r>
      <w:r w:rsidR="006C46E9">
        <w:rPr>
          <w:rFonts w:ascii="Arial" w:hAnsi="Arial" w:cs="Arial"/>
          <w:sz w:val="22"/>
          <w:szCs w:val="22"/>
        </w:rPr>
        <w:t xml:space="preserve">e </w:t>
      </w:r>
      <w:proofErr w:type="gramStart"/>
      <w:r w:rsidR="006C46E9" w:rsidRPr="00D630D9">
        <w:rPr>
          <w:rFonts w:ascii="Arial" w:hAnsi="Arial" w:cs="Arial"/>
          <w:sz w:val="22"/>
          <w:szCs w:val="22"/>
        </w:rPr>
        <w:t>Reit</w:t>
      </w:r>
      <w:proofErr w:type="gramEnd"/>
      <w:r w:rsidR="00D630D9" w:rsidRPr="00D630D9">
        <w:rPr>
          <w:rFonts w:ascii="Arial" w:hAnsi="Arial" w:cs="Arial"/>
          <w:sz w:val="22"/>
          <w:szCs w:val="22"/>
        </w:rPr>
        <w:t xml:space="preserve">, Inc. from AVR Realty on December 16, 1996 in the amount of $22,000,000 as recorded in Deed Book 4468, page 167.  Prior to this sale, AVR Realty converted </w:t>
      </w:r>
      <w:r w:rsidR="004D2EEA">
        <w:rPr>
          <w:rFonts w:ascii="Arial" w:hAnsi="Arial" w:cs="Arial"/>
          <w:sz w:val="22"/>
          <w:szCs w:val="22"/>
        </w:rPr>
        <w:t>B</w:t>
      </w:r>
      <w:r w:rsidR="00D630D9" w:rsidRPr="00D630D9">
        <w:rPr>
          <w:rFonts w:ascii="Arial" w:hAnsi="Arial" w:cs="Arial"/>
          <w:sz w:val="22"/>
          <w:szCs w:val="22"/>
        </w:rPr>
        <w:t>lock 644 into three condominium units.  The subject property has 66.66% undivided interest in the common elements as per the master deed.</w:t>
      </w:r>
      <w:r w:rsidR="00FA3A17">
        <w:rPr>
          <w:rFonts w:ascii="Arial" w:hAnsi="Arial" w:cs="Arial"/>
          <w:sz w:val="22"/>
          <w:szCs w:val="22"/>
        </w:rPr>
        <w:t xml:space="preserve">   </w:t>
      </w:r>
    </w:p>
    <w:p w:rsidR="006352E8" w:rsidRDefault="004D2EEA">
      <w:pPr>
        <w:spacing w:line="360" w:lineRule="auto"/>
        <w:jc w:val="both"/>
        <w:rPr>
          <w:rFonts w:ascii="Arial" w:hAnsi="Arial" w:cs="Arial"/>
          <w:sz w:val="22"/>
          <w:szCs w:val="22"/>
        </w:rPr>
      </w:pPr>
      <w:r>
        <w:rPr>
          <w:rFonts w:ascii="Arial" w:hAnsi="Arial" w:cs="Arial"/>
          <w:sz w:val="22"/>
          <w:szCs w:val="22"/>
          <w:u w:val="single"/>
        </w:rPr>
        <w:br w:type="page"/>
      </w:r>
      <w:r w:rsidR="006352E8">
        <w:rPr>
          <w:rFonts w:ascii="Arial" w:hAnsi="Arial" w:cs="Arial"/>
          <w:sz w:val="22"/>
          <w:szCs w:val="22"/>
          <w:u w:val="single"/>
        </w:rPr>
        <w:t>ASSESSMENTS AND TAXES</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 xml:space="preserve">The subject is identified as Block </w:t>
      </w:r>
      <w:r w:rsidR="00FA3A17">
        <w:rPr>
          <w:rFonts w:ascii="Arial" w:hAnsi="Arial" w:cs="Arial"/>
          <w:sz w:val="22"/>
          <w:szCs w:val="22"/>
        </w:rPr>
        <w:t>644</w:t>
      </w:r>
      <w:r>
        <w:rPr>
          <w:rFonts w:ascii="Arial" w:hAnsi="Arial" w:cs="Arial"/>
          <w:sz w:val="22"/>
          <w:szCs w:val="22"/>
        </w:rPr>
        <w:t xml:space="preserve">, Lot </w:t>
      </w:r>
      <w:r w:rsidR="00FA3A17">
        <w:rPr>
          <w:rFonts w:ascii="Arial" w:hAnsi="Arial" w:cs="Arial"/>
          <w:sz w:val="22"/>
          <w:szCs w:val="22"/>
        </w:rPr>
        <w:t xml:space="preserve">1.01, </w:t>
      </w:r>
      <w:proofErr w:type="gramStart"/>
      <w:r w:rsidR="00FA3A17">
        <w:rPr>
          <w:rFonts w:ascii="Arial" w:hAnsi="Arial" w:cs="Arial"/>
          <w:sz w:val="22"/>
          <w:szCs w:val="22"/>
        </w:rPr>
        <w:t>Qualifier</w:t>
      </w:r>
      <w:proofErr w:type="gramEnd"/>
      <w:r w:rsidR="00FA3A17">
        <w:rPr>
          <w:rFonts w:ascii="Arial" w:hAnsi="Arial" w:cs="Arial"/>
          <w:sz w:val="22"/>
          <w:szCs w:val="22"/>
        </w:rPr>
        <w:t xml:space="preserve"> C02</w:t>
      </w:r>
      <w:r>
        <w:rPr>
          <w:rFonts w:ascii="Arial" w:hAnsi="Arial" w:cs="Arial"/>
          <w:sz w:val="22"/>
          <w:szCs w:val="22"/>
        </w:rPr>
        <w:t xml:space="preserve"> by the </w:t>
      </w:r>
      <w:r w:rsidR="00E5764B">
        <w:rPr>
          <w:rFonts w:ascii="Arial" w:hAnsi="Arial" w:cs="Arial"/>
          <w:sz w:val="22"/>
          <w:szCs w:val="22"/>
        </w:rPr>
        <w:t>Township of Cranford tax rolls</w:t>
      </w:r>
      <w:r w:rsidR="00FA3A17">
        <w:rPr>
          <w:rFonts w:ascii="Arial" w:hAnsi="Arial" w:cs="Arial"/>
          <w:sz w:val="22"/>
          <w:szCs w:val="22"/>
        </w:rPr>
        <w:t xml:space="preserve"> and incurs the following taxes and</w:t>
      </w:r>
      <w:r>
        <w:rPr>
          <w:rFonts w:ascii="Arial" w:hAnsi="Arial" w:cs="Arial"/>
          <w:sz w:val="22"/>
          <w:szCs w:val="22"/>
        </w:rPr>
        <w:t xml:space="preserve"> assessments:</w:t>
      </w:r>
    </w:p>
    <w:p w:rsidR="00E5764B" w:rsidRDefault="00217DC1">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5764B" w:rsidRDefault="00E5764B" w:rsidP="00D630D9">
      <w:pPr>
        <w:spacing w:line="360" w:lineRule="auto"/>
        <w:jc w:val="both"/>
        <w:rPr>
          <w:rFonts w:ascii="Arial" w:hAnsi="Arial" w:cs="Arial"/>
          <w:sz w:val="22"/>
          <w:szCs w:val="22"/>
          <w:u w:val="single"/>
        </w:rPr>
      </w:pPr>
      <w:r>
        <w:rPr>
          <w:rFonts w:ascii="Arial" w:hAnsi="Arial" w:cs="Arial"/>
          <w:sz w:val="22"/>
          <w:szCs w:val="22"/>
        </w:rPr>
        <w:t>Year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630D9">
        <w:rPr>
          <w:rFonts w:ascii="Arial" w:hAnsi="Arial" w:cs="Arial"/>
          <w:sz w:val="22"/>
          <w:szCs w:val="22"/>
        </w:rPr>
        <w:t xml:space="preserve">    </w:t>
      </w:r>
      <w:r>
        <w:rPr>
          <w:rFonts w:ascii="Arial" w:hAnsi="Arial" w:cs="Arial"/>
          <w:sz w:val="22"/>
          <w:szCs w:val="22"/>
          <w:u w:val="single"/>
        </w:rPr>
        <w:t>200</w:t>
      </w:r>
      <w:r w:rsidR="00D630D9">
        <w:rPr>
          <w:rFonts w:ascii="Arial" w:hAnsi="Arial" w:cs="Arial"/>
          <w:sz w:val="22"/>
          <w:szCs w:val="22"/>
          <w:u w:val="single"/>
        </w:rPr>
        <w:t>5</w:t>
      </w:r>
      <w:r>
        <w:rPr>
          <w:rFonts w:ascii="Arial" w:hAnsi="Arial" w:cs="Arial"/>
          <w:sz w:val="22"/>
          <w:szCs w:val="22"/>
        </w:rPr>
        <w:tab/>
      </w:r>
      <w:r>
        <w:rPr>
          <w:rFonts w:ascii="Arial" w:hAnsi="Arial" w:cs="Arial"/>
          <w:sz w:val="22"/>
          <w:szCs w:val="22"/>
        </w:rPr>
        <w:tab/>
      </w:r>
      <w:r w:rsidR="00D630D9">
        <w:rPr>
          <w:rFonts w:ascii="Arial" w:hAnsi="Arial" w:cs="Arial"/>
          <w:sz w:val="22"/>
          <w:szCs w:val="22"/>
        </w:rPr>
        <w:t xml:space="preserve">    </w:t>
      </w:r>
      <w:r w:rsidRPr="00E5764B">
        <w:rPr>
          <w:rFonts w:ascii="Arial" w:hAnsi="Arial" w:cs="Arial"/>
          <w:sz w:val="22"/>
          <w:szCs w:val="22"/>
          <w:u w:val="single"/>
        </w:rPr>
        <w:t>200</w:t>
      </w:r>
      <w:r w:rsidR="005D64C2">
        <w:rPr>
          <w:rFonts w:ascii="Arial" w:hAnsi="Arial" w:cs="Arial"/>
          <w:sz w:val="22"/>
          <w:szCs w:val="22"/>
          <w:u w:val="single"/>
        </w:rPr>
        <w:t>6</w:t>
      </w:r>
    </w:p>
    <w:p w:rsidR="00E5764B" w:rsidRDefault="00E5764B" w:rsidP="00E5764B">
      <w:pPr>
        <w:jc w:val="both"/>
        <w:rPr>
          <w:rFonts w:ascii="Arial" w:hAnsi="Arial" w:cs="Arial"/>
          <w:sz w:val="22"/>
          <w:szCs w:val="22"/>
        </w:rPr>
      </w:pPr>
      <w:r>
        <w:rPr>
          <w:rFonts w:ascii="Arial" w:hAnsi="Arial" w:cs="Arial"/>
          <w:sz w:val="22"/>
          <w:szCs w:val="22"/>
        </w:rPr>
        <w:t>Land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w:t>
      </w:r>
      <w:r w:rsidR="00D630D9">
        <w:rPr>
          <w:rFonts w:ascii="Arial" w:hAnsi="Arial" w:cs="Arial"/>
          <w:sz w:val="22"/>
          <w:szCs w:val="22"/>
        </w:rPr>
        <w:t xml:space="preserve">  4,588,700</w:t>
      </w:r>
      <w:proofErr w:type="gramEnd"/>
      <w:r>
        <w:rPr>
          <w:rFonts w:ascii="Arial" w:hAnsi="Arial" w:cs="Arial"/>
          <w:sz w:val="22"/>
          <w:szCs w:val="22"/>
        </w:rPr>
        <w:tab/>
      </w:r>
      <w:r>
        <w:rPr>
          <w:rFonts w:ascii="Arial" w:hAnsi="Arial" w:cs="Arial"/>
          <w:sz w:val="22"/>
          <w:szCs w:val="22"/>
        </w:rPr>
        <w:tab/>
        <w:t>$</w:t>
      </w:r>
      <w:r w:rsidR="00D630D9">
        <w:rPr>
          <w:rFonts w:ascii="Arial" w:hAnsi="Arial" w:cs="Arial"/>
          <w:sz w:val="22"/>
          <w:szCs w:val="22"/>
        </w:rPr>
        <w:t xml:space="preserve">  4,588</w:t>
      </w:r>
      <w:r>
        <w:rPr>
          <w:rFonts w:ascii="Arial" w:hAnsi="Arial" w:cs="Arial"/>
          <w:sz w:val="22"/>
          <w:szCs w:val="22"/>
        </w:rPr>
        <w:t>,</w:t>
      </w:r>
      <w:r w:rsidR="00D630D9">
        <w:rPr>
          <w:rFonts w:ascii="Arial" w:hAnsi="Arial" w:cs="Arial"/>
          <w:sz w:val="22"/>
          <w:szCs w:val="22"/>
        </w:rPr>
        <w:t>7</w:t>
      </w:r>
      <w:r>
        <w:rPr>
          <w:rFonts w:ascii="Arial" w:hAnsi="Arial" w:cs="Arial"/>
          <w:sz w:val="22"/>
          <w:szCs w:val="22"/>
        </w:rPr>
        <w:t>00</w:t>
      </w:r>
    </w:p>
    <w:p w:rsidR="00E5764B" w:rsidRDefault="00E5764B" w:rsidP="00E5764B">
      <w:pPr>
        <w:jc w:val="both"/>
        <w:rPr>
          <w:rFonts w:ascii="Arial" w:hAnsi="Arial" w:cs="Arial"/>
          <w:sz w:val="22"/>
          <w:szCs w:val="22"/>
        </w:rPr>
      </w:pPr>
      <w:r>
        <w:rPr>
          <w:rFonts w:ascii="Arial" w:hAnsi="Arial" w:cs="Arial"/>
          <w:sz w:val="22"/>
          <w:szCs w:val="22"/>
        </w:rPr>
        <w:t>Improvements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E5764B">
        <w:rPr>
          <w:rFonts w:ascii="Arial" w:hAnsi="Arial" w:cs="Arial"/>
          <w:sz w:val="22"/>
          <w:szCs w:val="22"/>
          <w:u w:val="single"/>
        </w:rPr>
        <w:t>$</w:t>
      </w:r>
      <w:r w:rsidR="00D630D9">
        <w:rPr>
          <w:rFonts w:ascii="Arial" w:hAnsi="Arial" w:cs="Arial"/>
          <w:sz w:val="22"/>
          <w:szCs w:val="22"/>
          <w:u w:val="single"/>
        </w:rPr>
        <w:t>11,311,300</w:t>
      </w:r>
      <w:r>
        <w:rPr>
          <w:rFonts w:ascii="Arial" w:hAnsi="Arial" w:cs="Arial"/>
          <w:sz w:val="22"/>
          <w:szCs w:val="22"/>
        </w:rPr>
        <w:tab/>
      </w:r>
      <w:r>
        <w:rPr>
          <w:rFonts w:ascii="Arial" w:hAnsi="Arial" w:cs="Arial"/>
          <w:sz w:val="22"/>
          <w:szCs w:val="22"/>
        </w:rPr>
        <w:tab/>
      </w:r>
      <w:r w:rsidRPr="00E5764B">
        <w:rPr>
          <w:rFonts w:ascii="Arial" w:hAnsi="Arial" w:cs="Arial"/>
          <w:sz w:val="22"/>
          <w:szCs w:val="22"/>
          <w:u w:val="single"/>
        </w:rPr>
        <w:t>$</w:t>
      </w:r>
      <w:r w:rsidR="00D630D9">
        <w:rPr>
          <w:rFonts w:ascii="Arial" w:hAnsi="Arial" w:cs="Arial"/>
          <w:sz w:val="22"/>
          <w:szCs w:val="22"/>
          <w:u w:val="single"/>
        </w:rPr>
        <w:t>11,311,3</w:t>
      </w:r>
      <w:r w:rsidRPr="00E5764B">
        <w:rPr>
          <w:rFonts w:ascii="Arial" w:hAnsi="Arial" w:cs="Arial"/>
          <w:sz w:val="22"/>
          <w:szCs w:val="22"/>
          <w:u w:val="single"/>
        </w:rPr>
        <w:t>00</w:t>
      </w:r>
    </w:p>
    <w:p w:rsidR="00E5764B" w:rsidRDefault="00E5764B" w:rsidP="00E5764B">
      <w:pPr>
        <w:jc w:val="both"/>
        <w:rPr>
          <w:rFonts w:ascii="Arial" w:hAnsi="Arial" w:cs="Arial"/>
          <w:sz w:val="22"/>
          <w:szCs w:val="22"/>
        </w:rPr>
      </w:pPr>
      <w:r>
        <w:rPr>
          <w:rFonts w:ascii="Arial" w:hAnsi="Arial" w:cs="Arial"/>
          <w:sz w:val="22"/>
          <w:szCs w:val="22"/>
        </w:rPr>
        <w:t>Total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sidR="00D630D9">
        <w:rPr>
          <w:rFonts w:ascii="Arial" w:hAnsi="Arial" w:cs="Arial"/>
          <w:sz w:val="22"/>
          <w:szCs w:val="22"/>
        </w:rPr>
        <w:t>15,9</w:t>
      </w:r>
      <w:r w:rsidR="00C40A45">
        <w:rPr>
          <w:rFonts w:ascii="Arial" w:hAnsi="Arial" w:cs="Arial"/>
          <w:sz w:val="22"/>
          <w:szCs w:val="22"/>
        </w:rPr>
        <w:t>00</w:t>
      </w:r>
      <w:r>
        <w:rPr>
          <w:rFonts w:ascii="Arial" w:hAnsi="Arial" w:cs="Arial"/>
          <w:sz w:val="22"/>
          <w:szCs w:val="22"/>
        </w:rPr>
        <w:t>,</w:t>
      </w:r>
      <w:r w:rsidR="00C40A45">
        <w:rPr>
          <w:rFonts w:ascii="Arial" w:hAnsi="Arial" w:cs="Arial"/>
          <w:sz w:val="22"/>
          <w:szCs w:val="22"/>
        </w:rPr>
        <w:t>0</w:t>
      </w:r>
      <w:r>
        <w:rPr>
          <w:rFonts w:ascii="Arial" w:hAnsi="Arial" w:cs="Arial"/>
          <w:sz w:val="22"/>
          <w:szCs w:val="22"/>
        </w:rPr>
        <w:t>00</w:t>
      </w:r>
      <w:r>
        <w:rPr>
          <w:rFonts w:ascii="Arial" w:hAnsi="Arial" w:cs="Arial"/>
          <w:sz w:val="22"/>
          <w:szCs w:val="22"/>
        </w:rPr>
        <w:tab/>
      </w:r>
      <w:r>
        <w:rPr>
          <w:rFonts w:ascii="Arial" w:hAnsi="Arial" w:cs="Arial"/>
          <w:sz w:val="22"/>
          <w:szCs w:val="22"/>
        </w:rPr>
        <w:tab/>
        <w:t>$</w:t>
      </w:r>
      <w:r w:rsidR="00D630D9">
        <w:rPr>
          <w:rFonts w:ascii="Arial" w:hAnsi="Arial" w:cs="Arial"/>
          <w:sz w:val="22"/>
          <w:szCs w:val="22"/>
        </w:rPr>
        <w:t>15,9</w:t>
      </w:r>
      <w:r w:rsidR="00C40A45">
        <w:rPr>
          <w:rFonts w:ascii="Arial" w:hAnsi="Arial" w:cs="Arial"/>
          <w:sz w:val="22"/>
          <w:szCs w:val="22"/>
        </w:rPr>
        <w:t>00,0</w:t>
      </w:r>
      <w:r>
        <w:rPr>
          <w:rFonts w:ascii="Arial" w:hAnsi="Arial" w:cs="Arial"/>
          <w:sz w:val="22"/>
          <w:szCs w:val="22"/>
        </w:rPr>
        <w:t>00</w:t>
      </w:r>
    </w:p>
    <w:p w:rsidR="00E5764B" w:rsidRDefault="00E5764B" w:rsidP="00E5764B">
      <w:pPr>
        <w:jc w:val="both"/>
        <w:rPr>
          <w:rFonts w:ascii="Arial" w:hAnsi="Arial" w:cs="Arial"/>
          <w:sz w:val="22"/>
          <w:szCs w:val="22"/>
        </w:rPr>
      </w:pPr>
    </w:p>
    <w:p w:rsidR="00E5764B" w:rsidRPr="004D2EEA" w:rsidRDefault="00E5764B" w:rsidP="00E5764B">
      <w:pPr>
        <w:jc w:val="both"/>
        <w:rPr>
          <w:rFonts w:ascii="Arial" w:hAnsi="Arial" w:cs="Arial"/>
          <w:sz w:val="22"/>
          <w:szCs w:val="22"/>
        </w:rPr>
      </w:pPr>
      <w:r w:rsidRPr="004D2EEA">
        <w:rPr>
          <w:rFonts w:ascii="Arial" w:hAnsi="Arial" w:cs="Arial"/>
          <w:sz w:val="22"/>
          <w:szCs w:val="22"/>
        </w:rPr>
        <w:t>Tax Rate/$100 of Assessed Value</w:t>
      </w:r>
      <w:r w:rsidRPr="004D2EEA">
        <w:rPr>
          <w:rFonts w:ascii="Arial" w:hAnsi="Arial" w:cs="Arial"/>
          <w:sz w:val="22"/>
          <w:szCs w:val="22"/>
        </w:rPr>
        <w:tab/>
      </w:r>
      <w:r w:rsidRPr="004D2EEA">
        <w:rPr>
          <w:rFonts w:ascii="Arial" w:hAnsi="Arial" w:cs="Arial"/>
          <w:sz w:val="22"/>
          <w:szCs w:val="22"/>
        </w:rPr>
        <w:tab/>
        <w:t>$3.</w:t>
      </w:r>
      <w:r w:rsidR="004D2EEA" w:rsidRPr="004D2EEA">
        <w:rPr>
          <w:rFonts w:ascii="Arial" w:hAnsi="Arial" w:cs="Arial"/>
          <w:sz w:val="22"/>
          <w:szCs w:val="22"/>
        </w:rPr>
        <w:t>923</w:t>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t>$</w:t>
      </w:r>
      <w:r w:rsidR="00E72EF3" w:rsidRPr="004D2EEA">
        <w:rPr>
          <w:rFonts w:ascii="Arial" w:hAnsi="Arial" w:cs="Arial"/>
          <w:sz w:val="22"/>
          <w:szCs w:val="22"/>
        </w:rPr>
        <w:t>4</w:t>
      </w:r>
      <w:r w:rsidRPr="004D2EEA">
        <w:rPr>
          <w:rFonts w:ascii="Arial" w:hAnsi="Arial" w:cs="Arial"/>
          <w:sz w:val="22"/>
          <w:szCs w:val="22"/>
        </w:rPr>
        <w:t>.</w:t>
      </w:r>
      <w:r w:rsidR="00E72EF3" w:rsidRPr="004D2EEA">
        <w:rPr>
          <w:rFonts w:ascii="Arial" w:hAnsi="Arial" w:cs="Arial"/>
          <w:sz w:val="22"/>
          <w:szCs w:val="22"/>
        </w:rPr>
        <w:t>191</w:t>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r>
    </w:p>
    <w:p w:rsidR="00E5764B" w:rsidRPr="004D2EEA" w:rsidRDefault="00E5764B" w:rsidP="00E5764B">
      <w:pPr>
        <w:jc w:val="both"/>
        <w:rPr>
          <w:rFonts w:ascii="Arial" w:hAnsi="Arial" w:cs="Arial"/>
          <w:sz w:val="22"/>
          <w:szCs w:val="22"/>
        </w:rPr>
      </w:pPr>
      <w:r w:rsidRPr="004D2EEA">
        <w:rPr>
          <w:rFonts w:ascii="Arial" w:hAnsi="Arial" w:cs="Arial"/>
          <w:sz w:val="22"/>
          <w:szCs w:val="22"/>
        </w:rPr>
        <w:t>Real Estate Taxes</w:t>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t>$</w:t>
      </w:r>
      <w:r w:rsidR="004D2EEA" w:rsidRPr="004D2EEA">
        <w:rPr>
          <w:rFonts w:ascii="Arial" w:hAnsi="Arial" w:cs="Arial"/>
          <w:sz w:val="22"/>
          <w:szCs w:val="22"/>
        </w:rPr>
        <w:t>623</w:t>
      </w:r>
      <w:r w:rsidRPr="004D2EEA">
        <w:rPr>
          <w:rFonts w:ascii="Arial" w:hAnsi="Arial" w:cs="Arial"/>
          <w:sz w:val="22"/>
          <w:szCs w:val="22"/>
        </w:rPr>
        <w:t>,</w:t>
      </w:r>
      <w:r w:rsidR="004D2EEA" w:rsidRPr="004D2EEA">
        <w:rPr>
          <w:rFonts w:ascii="Arial" w:hAnsi="Arial" w:cs="Arial"/>
          <w:sz w:val="22"/>
          <w:szCs w:val="22"/>
        </w:rPr>
        <w:t>757</w:t>
      </w:r>
      <w:r w:rsidRPr="004D2EEA">
        <w:rPr>
          <w:rFonts w:ascii="Arial" w:hAnsi="Arial" w:cs="Arial"/>
          <w:sz w:val="22"/>
          <w:szCs w:val="22"/>
        </w:rPr>
        <w:tab/>
      </w:r>
      <w:r w:rsidRPr="004D2EEA">
        <w:rPr>
          <w:rFonts w:ascii="Arial" w:hAnsi="Arial" w:cs="Arial"/>
          <w:sz w:val="22"/>
          <w:szCs w:val="22"/>
        </w:rPr>
        <w:tab/>
        <w:t>$</w:t>
      </w:r>
      <w:r w:rsidR="004D2EEA" w:rsidRPr="004D2EEA">
        <w:rPr>
          <w:rFonts w:ascii="Arial" w:hAnsi="Arial" w:cs="Arial"/>
          <w:sz w:val="22"/>
          <w:szCs w:val="22"/>
        </w:rPr>
        <w:t>666</w:t>
      </w:r>
      <w:r w:rsidRPr="004D2EEA">
        <w:rPr>
          <w:rFonts w:ascii="Arial" w:hAnsi="Arial" w:cs="Arial"/>
          <w:sz w:val="22"/>
          <w:szCs w:val="22"/>
        </w:rPr>
        <w:t>,</w:t>
      </w:r>
      <w:r w:rsidR="004D2EEA" w:rsidRPr="004D2EEA">
        <w:rPr>
          <w:rFonts w:ascii="Arial" w:hAnsi="Arial" w:cs="Arial"/>
          <w:sz w:val="22"/>
          <w:szCs w:val="22"/>
        </w:rPr>
        <w:t>369</w:t>
      </w:r>
    </w:p>
    <w:p w:rsidR="00E5764B" w:rsidRPr="004D2EEA" w:rsidRDefault="00E5764B" w:rsidP="00E5764B">
      <w:pPr>
        <w:jc w:val="both"/>
        <w:rPr>
          <w:rFonts w:ascii="Arial" w:hAnsi="Arial" w:cs="Arial"/>
          <w:sz w:val="22"/>
          <w:szCs w:val="22"/>
        </w:rPr>
      </w:pPr>
    </w:p>
    <w:p w:rsidR="00E5764B" w:rsidRPr="004D2EEA" w:rsidRDefault="00E5764B" w:rsidP="00E5764B">
      <w:pPr>
        <w:jc w:val="both"/>
        <w:rPr>
          <w:rFonts w:ascii="Arial" w:hAnsi="Arial" w:cs="Arial"/>
          <w:sz w:val="22"/>
          <w:szCs w:val="22"/>
        </w:rPr>
      </w:pPr>
      <w:r w:rsidRPr="004D2EEA">
        <w:rPr>
          <w:rFonts w:ascii="Arial" w:hAnsi="Arial" w:cs="Arial"/>
          <w:sz w:val="22"/>
          <w:szCs w:val="22"/>
        </w:rPr>
        <w:t>Equalization Ratio</w:t>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t>5</w:t>
      </w:r>
      <w:r w:rsidR="004D2EEA" w:rsidRPr="004D2EEA">
        <w:rPr>
          <w:rFonts w:ascii="Arial" w:hAnsi="Arial" w:cs="Arial"/>
          <w:sz w:val="22"/>
          <w:szCs w:val="22"/>
        </w:rPr>
        <w:t>1.34</w:t>
      </w:r>
      <w:r w:rsidRPr="004D2EEA">
        <w:rPr>
          <w:rFonts w:ascii="Arial" w:hAnsi="Arial" w:cs="Arial"/>
          <w:sz w:val="22"/>
          <w:szCs w:val="22"/>
        </w:rPr>
        <w:t>%</w:t>
      </w:r>
      <w:r w:rsidRPr="004D2EEA">
        <w:rPr>
          <w:rFonts w:ascii="Arial" w:hAnsi="Arial" w:cs="Arial"/>
          <w:sz w:val="22"/>
          <w:szCs w:val="22"/>
        </w:rPr>
        <w:tab/>
      </w:r>
      <w:r w:rsidRPr="004D2EEA">
        <w:rPr>
          <w:rFonts w:ascii="Arial" w:hAnsi="Arial" w:cs="Arial"/>
          <w:sz w:val="22"/>
          <w:szCs w:val="22"/>
        </w:rPr>
        <w:tab/>
      </w:r>
      <w:r w:rsidR="00E72EF3" w:rsidRPr="004D2EEA">
        <w:rPr>
          <w:rFonts w:ascii="Arial" w:hAnsi="Arial" w:cs="Arial"/>
          <w:sz w:val="22"/>
          <w:szCs w:val="22"/>
        </w:rPr>
        <w:t>46</w:t>
      </w:r>
      <w:r w:rsidRPr="004D2EEA">
        <w:rPr>
          <w:rFonts w:ascii="Arial" w:hAnsi="Arial" w:cs="Arial"/>
          <w:sz w:val="22"/>
          <w:szCs w:val="22"/>
        </w:rPr>
        <w:t>.</w:t>
      </w:r>
      <w:r w:rsidR="00E72EF3" w:rsidRPr="004D2EEA">
        <w:rPr>
          <w:rFonts w:ascii="Arial" w:hAnsi="Arial" w:cs="Arial"/>
          <w:sz w:val="22"/>
          <w:szCs w:val="22"/>
        </w:rPr>
        <w:t>2</w:t>
      </w:r>
      <w:r w:rsidR="005D64C2" w:rsidRPr="004D2EEA">
        <w:rPr>
          <w:rFonts w:ascii="Arial" w:hAnsi="Arial" w:cs="Arial"/>
          <w:sz w:val="22"/>
          <w:szCs w:val="22"/>
        </w:rPr>
        <w:t>8</w:t>
      </w:r>
      <w:r w:rsidRPr="004D2EEA">
        <w:rPr>
          <w:rFonts w:ascii="Arial" w:hAnsi="Arial" w:cs="Arial"/>
          <w:sz w:val="22"/>
          <w:szCs w:val="22"/>
        </w:rPr>
        <w:t>%</w:t>
      </w:r>
    </w:p>
    <w:p w:rsidR="00E5764B" w:rsidRPr="004D2EEA" w:rsidRDefault="00E5764B" w:rsidP="00E5764B">
      <w:pPr>
        <w:jc w:val="both"/>
        <w:rPr>
          <w:rFonts w:ascii="Arial" w:hAnsi="Arial" w:cs="Arial"/>
          <w:sz w:val="22"/>
          <w:szCs w:val="22"/>
        </w:rPr>
      </w:pPr>
      <w:r w:rsidRPr="004D2EEA">
        <w:rPr>
          <w:rFonts w:ascii="Arial" w:hAnsi="Arial" w:cs="Arial"/>
          <w:sz w:val="22"/>
          <w:szCs w:val="22"/>
        </w:rPr>
        <w:t>Effective Tax Rate/$100 of Value</w:t>
      </w:r>
      <w:r w:rsidRPr="004D2EEA">
        <w:rPr>
          <w:rFonts w:ascii="Arial" w:hAnsi="Arial" w:cs="Arial"/>
          <w:sz w:val="22"/>
          <w:szCs w:val="22"/>
        </w:rPr>
        <w:tab/>
      </w:r>
      <w:r w:rsidRPr="004D2EEA">
        <w:rPr>
          <w:rFonts w:ascii="Arial" w:hAnsi="Arial" w:cs="Arial"/>
          <w:sz w:val="22"/>
          <w:szCs w:val="22"/>
        </w:rPr>
        <w:tab/>
      </w:r>
      <w:r w:rsidR="00712C2F" w:rsidRPr="004D2EEA">
        <w:rPr>
          <w:rFonts w:ascii="Arial" w:hAnsi="Arial" w:cs="Arial"/>
          <w:sz w:val="22"/>
          <w:szCs w:val="22"/>
        </w:rPr>
        <w:t>$2.</w:t>
      </w:r>
      <w:r w:rsidR="004D2EEA" w:rsidRPr="004D2EEA">
        <w:rPr>
          <w:rFonts w:ascii="Arial" w:hAnsi="Arial" w:cs="Arial"/>
          <w:sz w:val="22"/>
          <w:szCs w:val="22"/>
        </w:rPr>
        <w:t>0140</w:t>
      </w:r>
      <w:r w:rsidR="00712C2F" w:rsidRPr="004D2EEA">
        <w:rPr>
          <w:rFonts w:ascii="Arial" w:hAnsi="Arial" w:cs="Arial"/>
          <w:sz w:val="22"/>
          <w:szCs w:val="22"/>
        </w:rPr>
        <w:tab/>
      </w:r>
      <w:r w:rsidR="00712C2F" w:rsidRPr="004D2EEA">
        <w:rPr>
          <w:rFonts w:ascii="Arial" w:hAnsi="Arial" w:cs="Arial"/>
          <w:sz w:val="22"/>
          <w:szCs w:val="22"/>
        </w:rPr>
        <w:tab/>
        <w:t>$1.9</w:t>
      </w:r>
      <w:r w:rsidR="00E72EF3" w:rsidRPr="004D2EEA">
        <w:rPr>
          <w:rFonts w:ascii="Arial" w:hAnsi="Arial" w:cs="Arial"/>
          <w:sz w:val="22"/>
          <w:szCs w:val="22"/>
        </w:rPr>
        <w:t>375</w:t>
      </w:r>
    </w:p>
    <w:p w:rsidR="00712C2F" w:rsidRDefault="00712C2F" w:rsidP="00E5764B">
      <w:pPr>
        <w:jc w:val="both"/>
        <w:rPr>
          <w:rFonts w:ascii="Arial" w:hAnsi="Arial" w:cs="Arial"/>
          <w:sz w:val="22"/>
          <w:szCs w:val="22"/>
        </w:rPr>
      </w:pPr>
      <w:r w:rsidRPr="004D2EEA">
        <w:rPr>
          <w:rFonts w:ascii="Arial" w:hAnsi="Arial" w:cs="Arial"/>
          <w:sz w:val="22"/>
          <w:szCs w:val="22"/>
        </w:rPr>
        <w:t>Equalized Value</w:t>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r>
      <w:r w:rsidRPr="004D2EEA">
        <w:rPr>
          <w:rFonts w:ascii="Arial" w:hAnsi="Arial" w:cs="Arial"/>
          <w:sz w:val="22"/>
          <w:szCs w:val="22"/>
        </w:rPr>
        <w:tab/>
        <w:t>$</w:t>
      </w:r>
      <w:r w:rsidR="004D2EEA" w:rsidRPr="004D2EEA">
        <w:rPr>
          <w:rFonts w:ascii="Arial" w:hAnsi="Arial" w:cs="Arial"/>
          <w:sz w:val="22"/>
          <w:szCs w:val="22"/>
        </w:rPr>
        <w:t>30</w:t>
      </w:r>
      <w:r w:rsidRPr="004D2EEA">
        <w:rPr>
          <w:rFonts w:ascii="Arial" w:hAnsi="Arial" w:cs="Arial"/>
          <w:sz w:val="22"/>
          <w:szCs w:val="22"/>
        </w:rPr>
        <w:t>,</w:t>
      </w:r>
      <w:r w:rsidR="004D2EEA" w:rsidRPr="004D2EEA">
        <w:rPr>
          <w:rFonts w:ascii="Arial" w:hAnsi="Arial" w:cs="Arial"/>
          <w:sz w:val="22"/>
          <w:szCs w:val="22"/>
        </w:rPr>
        <w:t>970</w:t>
      </w:r>
      <w:r w:rsidRPr="004D2EEA">
        <w:rPr>
          <w:rFonts w:ascii="Arial" w:hAnsi="Arial" w:cs="Arial"/>
          <w:sz w:val="22"/>
          <w:szCs w:val="22"/>
        </w:rPr>
        <w:t>,</w:t>
      </w:r>
      <w:r w:rsidR="004D2EEA" w:rsidRPr="004D2EEA">
        <w:rPr>
          <w:rFonts w:ascii="Arial" w:hAnsi="Arial" w:cs="Arial"/>
          <w:sz w:val="22"/>
          <w:szCs w:val="22"/>
        </w:rPr>
        <w:t>004</w:t>
      </w:r>
      <w:r w:rsidRPr="004D2EEA">
        <w:rPr>
          <w:rFonts w:ascii="Arial" w:hAnsi="Arial" w:cs="Arial"/>
          <w:sz w:val="22"/>
          <w:szCs w:val="22"/>
        </w:rPr>
        <w:tab/>
      </w:r>
      <w:r w:rsidRPr="004D2EEA">
        <w:rPr>
          <w:rFonts w:ascii="Arial" w:hAnsi="Arial" w:cs="Arial"/>
          <w:sz w:val="22"/>
          <w:szCs w:val="22"/>
        </w:rPr>
        <w:tab/>
        <w:t>$</w:t>
      </w:r>
      <w:r w:rsidR="004D2EEA" w:rsidRPr="004D2EEA">
        <w:rPr>
          <w:rFonts w:ascii="Arial" w:hAnsi="Arial" w:cs="Arial"/>
          <w:sz w:val="22"/>
          <w:szCs w:val="22"/>
        </w:rPr>
        <w:t>34</w:t>
      </w:r>
      <w:r w:rsidRPr="004D2EEA">
        <w:rPr>
          <w:rFonts w:ascii="Arial" w:hAnsi="Arial" w:cs="Arial"/>
          <w:sz w:val="22"/>
          <w:szCs w:val="22"/>
        </w:rPr>
        <w:t>,</w:t>
      </w:r>
      <w:r w:rsidR="004D2EEA" w:rsidRPr="004D2EEA">
        <w:rPr>
          <w:rFonts w:ascii="Arial" w:hAnsi="Arial" w:cs="Arial"/>
          <w:sz w:val="22"/>
          <w:szCs w:val="22"/>
        </w:rPr>
        <w:t>356</w:t>
      </w:r>
      <w:r w:rsidRPr="004D2EEA">
        <w:rPr>
          <w:rFonts w:ascii="Arial" w:hAnsi="Arial" w:cs="Arial"/>
          <w:sz w:val="22"/>
          <w:szCs w:val="22"/>
        </w:rPr>
        <w:t>,</w:t>
      </w:r>
      <w:r w:rsidR="004D2EEA" w:rsidRPr="004D2EEA">
        <w:rPr>
          <w:rFonts w:ascii="Arial" w:hAnsi="Arial" w:cs="Arial"/>
          <w:sz w:val="22"/>
          <w:szCs w:val="22"/>
        </w:rPr>
        <w:t>093</w:t>
      </w:r>
    </w:p>
    <w:p w:rsidR="00712C2F" w:rsidRDefault="00712C2F" w:rsidP="00E5764B">
      <w:pPr>
        <w:jc w:val="both"/>
        <w:rPr>
          <w:rFonts w:ascii="Arial" w:hAnsi="Arial" w:cs="Arial"/>
          <w:sz w:val="22"/>
          <w:szCs w:val="22"/>
        </w:rPr>
      </w:pPr>
    </w:p>
    <w:p w:rsidR="006352E8" w:rsidRDefault="006352E8">
      <w:pPr>
        <w:spacing w:line="360" w:lineRule="auto"/>
        <w:jc w:val="both"/>
        <w:rPr>
          <w:rFonts w:ascii="Arial" w:hAnsi="Arial" w:cs="Arial"/>
          <w:sz w:val="22"/>
          <w:szCs w:val="22"/>
        </w:rPr>
      </w:pPr>
    </w:p>
    <w:p w:rsidR="008345E5" w:rsidRDefault="008345E5" w:rsidP="00526A95">
      <w:pPr>
        <w:spacing w:line="360" w:lineRule="auto"/>
        <w:jc w:val="both"/>
        <w:rPr>
          <w:rFonts w:ascii="Arial" w:hAnsi="Arial" w:cs="Arial"/>
          <w:sz w:val="22"/>
          <w:szCs w:val="22"/>
          <w:u w:val="single"/>
        </w:rPr>
      </w:pPr>
    </w:p>
    <w:p w:rsidR="006352E8" w:rsidRDefault="006352E8" w:rsidP="00526A95">
      <w:pPr>
        <w:spacing w:line="360" w:lineRule="auto"/>
        <w:jc w:val="both"/>
        <w:rPr>
          <w:rFonts w:ascii="Arial" w:hAnsi="Arial" w:cs="Arial"/>
          <w:sz w:val="22"/>
          <w:szCs w:val="22"/>
        </w:rPr>
      </w:pPr>
      <w:r>
        <w:rPr>
          <w:rFonts w:ascii="Arial" w:hAnsi="Arial" w:cs="Arial"/>
          <w:sz w:val="22"/>
          <w:szCs w:val="22"/>
          <w:u w:val="single"/>
        </w:rPr>
        <w:t>ZONING</w:t>
      </w:r>
    </w:p>
    <w:p w:rsidR="006352E8" w:rsidRDefault="006352E8" w:rsidP="00526A95">
      <w:pPr>
        <w:spacing w:line="360" w:lineRule="auto"/>
        <w:jc w:val="both"/>
        <w:rPr>
          <w:rFonts w:ascii="Arial" w:hAnsi="Arial" w:cs="Arial"/>
          <w:sz w:val="22"/>
          <w:szCs w:val="22"/>
        </w:rPr>
      </w:pPr>
    </w:p>
    <w:p w:rsidR="00C40A45" w:rsidRDefault="00345EDD" w:rsidP="00526A95">
      <w:pPr>
        <w:spacing w:line="360" w:lineRule="auto"/>
        <w:jc w:val="both"/>
        <w:rPr>
          <w:rFonts w:ascii="Arial" w:hAnsi="Arial" w:cs="Arial"/>
          <w:sz w:val="22"/>
          <w:szCs w:val="22"/>
        </w:rPr>
      </w:pPr>
      <w:r>
        <w:rPr>
          <w:rFonts w:ascii="Arial" w:hAnsi="Arial" w:cs="Arial"/>
          <w:sz w:val="22"/>
          <w:szCs w:val="22"/>
        </w:rPr>
        <w:t xml:space="preserve">The subject is located in the </w:t>
      </w:r>
      <w:r w:rsidR="00C40A45">
        <w:rPr>
          <w:rFonts w:ascii="Arial" w:hAnsi="Arial" w:cs="Arial"/>
          <w:sz w:val="22"/>
          <w:szCs w:val="22"/>
        </w:rPr>
        <w:t>ROI – 1, Campus Research, Office and Industrial District of the Township of Cranford.  This zone allows more than one principal building on a given site.  The following are the principal permitted uses of this zone:</w:t>
      </w:r>
    </w:p>
    <w:p w:rsidR="00C40A45" w:rsidRDefault="00C40A45" w:rsidP="00526A95">
      <w:pPr>
        <w:spacing w:line="360" w:lineRule="auto"/>
        <w:jc w:val="both"/>
        <w:rPr>
          <w:rFonts w:ascii="Arial" w:hAnsi="Arial" w:cs="Arial"/>
          <w:sz w:val="22"/>
          <w:szCs w:val="22"/>
        </w:rPr>
      </w:pPr>
    </w:p>
    <w:p w:rsidR="00C40A45" w:rsidRDefault="00C40A45" w:rsidP="00C40A45">
      <w:pPr>
        <w:spacing w:line="264" w:lineRule="auto"/>
        <w:jc w:val="both"/>
        <w:rPr>
          <w:rFonts w:ascii="Arial" w:hAnsi="Arial" w:cs="Arial"/>
          <w:sz w:val="22"/>
          <w:szCs w:val="22"/>
        </w:rPr>
      </w:pPr>
      <w:r>
        <w:rPr>
          <w:rFonts w:ascii="Arial" w:hAnsi="Arial" w:cs="Arial"/>
          <w:sz w:val="22"/>
          <w:szCs w:val="22"/>
        </w:rPr>
        <w:tab/>
        <w:t>Business, administrative and executive and professional offices</w:t>
      </w:r>
    </w:p>
    <w:p w:rsidR="00C40A45" w:rsidRDefault="00C40A45" w:rsidP="00C40A45">
      <w:pPr>
        <w:spacing w:line="264" w:lineRule="auto"/>
        <w:jc w:val="both"/>
        <w:rPr>
          <w:rFonts w:ascii="Arial" w:hAnsi="Arial" w:cs="Arial"/>
          <w:sz w:val="22"/>
          <w:szCs w:val="22"/>
        </w:rPr>
      </w:pPr>
      <w:r>
        <w:rPr>
          <w:rFonts w:ascii="Arial" w:hAnsi="Arial" w:cs="Arial"/>
          <w:sz w:val="22"/>
          <w:szCs w:val="22"/>
        </w:rPr>
        <w:tab/>
        <w:t>Research and Laboratories</w:t>
      </w:r>
    </w:p>
    <w:p w:rsidR="00C40A45" w:rsidRDefault="00C40A45" w:rsidP="00C40A45">
      <w:pPr>
        <w:spacing w:line="264" w:lineRule="auto"/>
        <w:jc w:val="both"/>
        <w:rPr>
          <w:rFonts w:ascii="Arial" w:hAnsi="Arial" w:cs="Arial"/>
          <w:sz w:val="22"/>
          <w:szCs w:val="22"/>
        </w:rPr>
      </w:pPr>
      <w:r>
        <w:rPr>
          <w:rFonts w:ascii="Arial" w:hAnsi="Arial" w:cs="Arial"/>
          <w:sz w:val="22"/>
          <w:szCs w:val="22"/>
        </w:rPr>
        <w:tab/>
        <w:t>Industrial and Manufacturing Uses</w:t>
      </w:r>
    </w:p>
    <w:p w:rsidR="00C40A45" w:rsidRDefault="00C40A45" w:rsidP="00C40A45">
      <w:pPr>
        <w:spacing w:line="264" w:lineRule="auto"/>
        <w:jc w:val="both"/>
        <w:rPr>
          <w:rFonts w:ascii="Arial" w:hAnsi="Arial" w:cs="Arial"/>
          <w:sz w:val="22"/>
          <w:szCs w:val="22"/>
        </w:rPr>
      </w:pPr>
      <w:r>
        <w:rPr>
          <w:rFonts w:ascii="Arial" w:hAnsi="Arial" w:cs="Arial"/>
          <w:sz w:val="22"/>
          <w:szCs w:val="22"/>
        </w:rPr>
        <w:tab/>
        <w:t>Warehouses</w:t>
      </w:r>
    </w:p>
    <w:p w:rsidR="00C40A45" w:rsidRDefault="00C40A45" w:rsidP="00C40A45">
      <w:pPr>
        <w:spacing w:line="264" w:lineRule="auto"/>
        <w:jc w:val="both"/>
        <w:rPr>
          <w:rFonts w:ascii="Arial" w:hAnsi="Arial" w:cs="Arial"/>
          <w:sz w:val="22"/>
          <w:szCs w:val="22"/>
        </w:rPr>
      </w:pPr>
      <w:r>
        <w:rPr>
          <w:rFonts w:ascii="Arial" w:hAnsi="Arial" w:cs="Arial"/>
          <w:sz w:val="22"/>
          <w:szCs w:val="22"/>
        </w:rPr>
        <w:tab/>
        <w:t>Motels and Hotels</w:t>
      </w:r>
    </w:p>
    <w:p w:rsidR="00C40A45" w:rsidRDefault="00C40A45" w:rsidP="00C40A45">
      <w:pPr>
        <w:spacing w:line="264" w:lineRule="auto"/>
        <w:jc w:val="both"/>
        <w:rPr>
          <w:rFonts w:ascii="Arial" w:hAnsi="Arial" w:cs="Arial"/>
          <w:sz w:val="22"/>
          <w:szCs w:val="22"/>
        </w:rPr>
      </w:pPr>
      <w:r>
        <w:rPr>
          <w:rFonts w:ascii="Arial" w:hAnsi="Arial" w:cs="Arial"/>
          <w:sz w:val="22"/>
          <w:szCs w:val="22"/>
        </w:rPr>
        <w:tab/>
        <w:t>Essential services</w:t>
      </w:r>
    </w:p>
    <w:p w:rsidR="00C40A45" w:rsidRDefault="00C40A45" w:rsidP="00526A95">
      <w:pPr>
        <w:spacing w:line="360" w:lineRule="auto"/>
        <w:jc w:val="both"/>
        <w:rPr>
          <w:rFonts w:ascii="Arial" w:hAnsi="Arial" w:cs="Arial"/>
          <w:sz w:val="22"/>
          <w:szCs w:val="22"/>
        </w:rPr>
      </w:pPr>
    </w:p>
    <w:p w:rsidR="00C40A45" w:rsidRDefault="00C40A45" w:rsidP="00526A95">
      <w:pPr>
        <w:spacing w:line="360" w:lineRule="auto"/>
        <w:jc w:val="both"/>
        <w:rPr>
          <w:rFonts w:ascii="Arial" w:hAnsi="Arial" w:cs="Arial"/>
          <w:sz w:val="22"/>
          <w:szCs w:val="22"/>
        </w:rPr>
      </w:pPr>
      <w:r>
        <w:rPr>
          <w:rFonts w:ascii="Arial" w:hAnsi="Arial" w:cs="Arial"/>
          <w:sz w:val="22"/>
          <w:szCs w:val="22"/>
        </w:rPr>
        <w:t>Conditional uses are as follows:</w:t>
      </w:r>
    </w:p>
    <w:p w:rsidR="00C40A45" w:rsidRDefault="00C40A45" w:rsidP="00526A95">
      <w:pPr>
        <w:spacing w:line="360" w:lineRule="auto"/>
        <w:jc w:val="both"/>
        <w:rPr>
          <w:rFonts w:ascii="Arial" w:hAnsi="Arial" w:cs="Arial"/>
          <w:sz w:val="22"/>
          <w:szCs w:val="22"/>
        </w:rPr>
      </w:pPr>
    </w:p>
    <w:p w:rsidR="00C40A45" w:rsidRDefault="00C40A45" w:rsidP="00C40A45">
      <w:pPr>
        <w:spacing w:line="264" w:lineRule="auto"/>
        <w:jc w:val="both"/>
        <w:rPr>
          <w:rFonts w:ascii="Arial" w:hAnsi="Arial" w:cs="Arial"/>
          <w:sz w:val="22"/>
          <w:szCs w:val="22"/>
        </w:rPr>
      </w:pPr>
      <w:r>
        <w:rPr>
          <w:rFonts w:ascii="Arial" w:hAnsi="Arial" w:cs="Arial"/>
          <w:sz w:val="22"/>
          <w:szCs w:val="22"/>
        </w:rPr>
        <w:tab/>
        <w:t>Pilot Plant in conjunction with research laboratory</w:t>
      </w:r>
    </w:p>
    <w:p w:rsidR="00C40A45" w:rsidRDefault="00C40A45" w:rsidP="00C40A45">
      <w:pPr>
        <w:spacing w:line="264" w:lineRule="auto"/>
        <w:jc w:val="both"/>
        <w:rPr>
          <w:rFonts w:ascii="Arial" w:hAnsi="Arial" w:cs="Arial"/>
          <w:sz w:val="22"/>
          <w:szCs w:val="22"/>
        </w:rPr>
      </w:pPr>
      <w:r>
        <w:rPr>
          <w:rFonts w:ascii="Arial" w:hAnsi="Arial" w:cs="Arial"/>
          <w:sz w:val="22"/>
          <w:szCs w:val="22"/>
        </w:rPr>
        <w:tab/>
        <w:t>Professional offices in dwellings</w:t>
      </w:r>
    </w:p>
    <w:p w:rsidR="00C40A45" w:rsidRDefault="00C40A45" w:rsidP="00C40A45">
      <w:pPr>
        <w:spacing w:line="264" w:lineRule="auto"/>
        <w:jc w:val="both"/>
        <w:rPr>
          <w:rFonts w:ascii="Arial" w:hAnsi="Arial" w:cs="Arial"/>
          <w:sz w:val="22"/>
          <w:szCs w:val="22"/>
        </w:rPr>
      </w:pPr>
      <w:r>
        <w:rPr>
          <w:rFonts w:ascii="Arial" w:hAnsi="Arial" w:cs="Arial"/>
          <w:sz w:val="22"/>
          <w:szCs w:val="22"/>
        </w:rPr>
        <w:tab/>
        <w:t>Institutional and Public Uses</w:t>
      </w:r>
    </w:p>
    <w:p w:rsidR="00C40A45" w:rsidRDefault="00C40A45" w:rsidP="00526A95">
      <w:pPr>
        <w:spacing w:line="360" w:lineRule="auto"/>
        <w:jc w:val="both"/>
        <w:rPr>
          <w:rFonts w:ascii="Arial" w:hAnsi="Arial" w:cs="Arial"/>
          <w:sz w:val="22"/>
          <w:szCs w:val="22"/>
        </w:rPr>
      </w:pPr>
    </w:p>
    <w:p w:rsidR="006C51FE" w:rsidRDefault="006C51FE" w:rsidP="00526A95">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ZONING</w:t>
      </w:r>
      <w:r>
        <w:rPr>
          <w:rFonts w:ascii="Arial" w:hAnsi="Arial" w:cs="Arial"/>
          <w:sz w:val="22"/>
          <w:szCs w:val="22"/>
        </w:rPr>
        <w:t xml:space="preserve"> (Continued)</w:t>
      </w:r>
    </w:p>
    <w:p w:rsidR="006C51FE" w:rsidRDefault="006C51FE" w:rsidP="00526A95">
      <w:pPr>
        <w:spacing w:line="360" w:lineRule="auto"/>
        <w:jc w:val="both"/>
        <w:rPr>
          <w:rFonts w:ascii="Arial" w:hAnsi="Arial" w:cs="Arial"/>
          <w:sz w:val="22"/>
          <w:szCs w:val="22"/>
        </w:rPr>
      </w:pPr>
    </w:p>
    <w:p w:rsidR="006352E8" w:rsidRDefault="004D1BAC">
      <w:pPr>
        <w:spacing w:line="360" w:lineRule="auto"/>
        <w:jc w:val="both"/>
        <w:rPr>
          <w:rFonts w:ascii="Arial" w:hAnsi="Arial" w:cs="Arial"/>
          <w:sz w:val="22"/>
          <w:szCs w:val="22"/>
        </w:rPr>
      </w:pPr>
      <w:r>
        <w:rPr>
          <w:rFonts w:ascii="Arial" w:hAnsi="Arial" w:cs="Arial"/>
          <w:sz w:val="22"/>
          <w:szCs w:val="22"/>
        </w:rPr>
        <w:t xml:space="preserve"> </w:t>
      </w:r>
      <w:r w:rsidR="006352E8">
        <w:rPr>
          <w:rFonts w:ascii="Arial" w:hAnsi="Arial" w:cs="Arial"/>
          <w:sz w:val="22"/>
          <w:szCs w:val="22"/>
        </w:rPr>
        <w:t>Size, bulk, and set back restrictions are as follows:</w:t>
      </w:r>
    </w:p>
    <w:p w:rsidR="006352E8" w:rsidRDefault="006352E8">
      <w:pPr>
        <w:spacing w:line="360" w:lineRule="auto"/>
        <w:jc w:val="both"/>
        <w:rPr>
          <w:rFonts w:ascii="Arial" w:hAnsi="Arial" w:cs="Arial"/>
          <w:sz w:val="22"/>
          <w:szCs w:val="22"/>
        </w:rPr>
      </w:pPr>
    </w:p>
    <w:p w:rsidR="006352E8" w:rsidRDefault="006352E8" w:rsidP="00A759AA">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Minimum Lot Size:</w:t>
      </w:r>
      <w:r>
        <w:rPr>
          <w:rFonts w:ascii="Arial" w:hAnsi="Arial" w:cs="Arial"/>
          <w:sz w:val="22"/>
          <w:szCs w:val="22"/>
        </w:rPr>
        <w:tab/>
      </w:r>
      <w:r>
        <w:rPr>
          <w:rFonts w:ascii="Arial" w:hAnsi="Arial" w:cs="Arial"/>
          <w:sz w:val="22"/>
          <w:szCs w:val="22"/>
        </w:rPr>
        <w:tab/>
      </w:r>
      <w:r>
        <w:rPr>
          <w:rFonts w:ascii="Arial" w:hAnsi="Arial" w:cs="Arial"/>
          <w:sz w:val="22"/>
          <w:szCs w:val="22"/>
        </w:rPr>
        <w:tab/>
      </w:r>
      <w:r w:rsidR="00C40A45">
        <w:rPr>
          <w:rFonts w:ascii="Arial" w:hAnsi="Arial" w:cs="Arial"/>
          <w:sz w:val="22"/>
          <w:szCs w:val="22"/>
        </w:rPr>
        <w:t>100</w:t>
      </w:r>
      <w:r w:rsidR="00345EDD">
        <w:rPr>
          <w:rFonts w:ascii="Arial" w:hAnsi="Arial" w:cs="Arial"/>
          <w:sz w:val="22"/>
          <w:szCs w:val="22"/>
        </w:rPr>
        <w:t xml:space="preserve">,000 </w:t>
      </w:r>
      <w:r w:rsidR="006C51FE">
        <w:rPr>
          <w:rFonts w:ascii="Arial" w:hAnsi="Arial" w:cs="Arial"/>
          <w:sz w:val="22"/>
          <w:szCs w:val="22"/>
        </w:rPr>
        <w:t xml:space="preserve">square </w:t>
      </w:r>
      <w:r w:rsidR="00345EDD">
        <w:rPr>
          <w:rFonts w:ascii="Arial" w:hAnsi="Arial" w:cs="Arial"/>
          <w:sz w:val="22"/>
          <w:szCs w:val="22"/>
        </w:rPr>
        <w:t>feet</w:t>
      </w:r>
    </w:p>
    <w:p w:rsidR="00345EDD" w:rsidRDefault="00345EDD" w:rsidP="00A759AA">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Minimum Lot Width:</w:t>
      </w:r>
      <w:r>
        <w:rPr>
          <w:rFonts w:ascii="Arial" w:hAnsi="Arial" w:cs="Arial"/>
          <w:sz w:val="22"/>
          <w:szCs w:val="22"/>
        </w:rPr>
        <w:tab/>
      </w:r>
      <w:r>
        <w:rPr>
          <w:rFonts w:ascii="Arial" w:hAnsi="Arial" w:cs="Arial"/>
          <w:sz w:val="22"/>
          <w:szCs w:val="22"/>
        </w:rPr>
        <w:tab/>
      </w:r>
      <w:r>
        <w:rPr>
          <w:rFonts w:ascii="Arial" w:hAnsi="Arial" w:cs="Arial"/>
          <w:sz w:val="22"/>
          <w:szCs w:val="22"/>
        </w:rPr>
        <w:tab/>
      </w:r>
      <w:r w:rsidR="00C40A45">
        <w:rPr>
          <w:rFonts w:ascii="Arial" w:hAnsi="Arial" w:cs="Arial"/>
          <w:sz w:val="22"/>
          <w:szCs w:val="22"/>
        </w:rPr>
        <w:t>250</w:t>
      </w:r>
      <w:r>
        <w:rPr>
          <w:rFonts w:ascii="Arial" w:hAnsi="Arial" w:cs="Arial"/>
          <w:sz w:val="22"/>
          <w:szCs w:val="22"/>
        </w:rPr>
        <w:t xml:space="preserve"> feet</w:t>
      </w:r>
    </w:p>
    <w:p w:rsidR="006352E8" w:rsidRDefault="006352E8" w:rsidP="00A759AA">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00526A95">
        <w:rPr>
          <w:rFonts w:ascii="Arial" w:hAnsi="Arial" w:cs="Arial"/>
          <w:sz w:val="22"/>
          <w:szCs w:val="22"/>
        </w:rPr>
        <w:t>Minimum Front Yard</w:t>
      </w:r>
      <w:r>
        <w:rPr>
          <w:rFonts w:ascii="Arial" w:hAnsi="Arial" w:cs="Arial"/>
          <w:sz w:val="22"/>
          <w:szCs w:val="22"/>
        </w:rPr>
        <w:t>:</w:t>
      </w:r>
      <w:r>
        <w:rPr>
          <w:rFonts w:ascii="Arial" w:hAnsi="Arial" w:cs="Arial"/>
          <w:sz w:val="22"/>
          <w:szCs w:val="22"/>
        </w:rPr>
        <w:tab/>
      </w:r>
      <w:r>
        <w:rPr>
          <w:rFonts w:ascii="Arial" w:hAnsi="Arial" w:cs="Arial"/>
          <w:sz w:val="22"/>
          <w:szCs w:val="22"/>
        </w:rPr>
        <w:tab/>
      </w:r>
      <w:r w:rsidR="00526A95">
        <w:rPr>
          <w:rFonts w:ascii="Arial" w:hAnsi="Arial" w:cs="Arial"/>
          <w:sz w:val="22"/>
          <w:szCs w:val="22"/>
        </w:rPr>
        <w:tab/>
      </w:r>
      <w:r w:rsidR="006C51FE">
        <w:rPr>
          <w:rFonts w:ascii="Arial" w:hAnsi="Arial" w:cs="Arial"/>
          <w:sz w:val="22"/>
          <w:szCs w:val="22"/>
        </w:rPr>
        <w:t>50</w:t>
      </w:r>
      <w:r w:rsidR="00526A95">
        <w:rPr>
          <w:rFonts w:ascii="Arial" w:hAnsi="Arial" w:cs="Arial"/>
          <w:sz w:val="22"/>
          <w:szCs w:val="22"/>
        </w:rPr>
        <w:t xml:space="preserve"> feet</w:t>
      </w:r>
    </w:p>
    <w:p w:rsidR="006352E8" w:rsidRPr="00F455D2" w:rsidRDefault="006352E8" w:rsidP="00A759AA">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Pr="00F455D2">
        <w:rPr>
          <w:rFonts w:ascii="Arial" w:hAnsi="Arial" w:cs="Arial"/>
          <w:sz w:val="22"/>
          <w:szCs w:val="22"/>
        </w:rPr>
        <w:t xml:space="preserve">Minimum </w:t>
      </w:r>
      <w:r w:rsidR="00526A95">
        <w:rPr>
          <w:rFonts w:ascii="Arial" w:hAnsi="Arial" w:cs="Arial"/>
          <w:sz w:val="22"/>
          <w:szCs w:val="22"/>
        </w:rPr>
        <w:t>Side</w:t>
      </w:r>
      <w:r w:rsidR="006C51FE">
        <w:rPr>
          <w:rFonts w:ascii="Arial" w:hAnsi="Arial" w:cs="Arial"/>
          <w:sz w:val="22"/>
          <w:szCs w:val="22"/>
        </w:rPr>
        <w:t xml:space="preserve"> Yard</w:t>
      </w:r>
      <w:r w:rsidRPr="00F455D2">
        <w:rPr>
          <w:rFonts w:ascii="Arial" w:hAnsi="Arial" w:cs="Arial"/>
          <w:sz w:val="22"/>
          <w:szCs w:val="22"/>
        </w:rPr>
        <w:t>:</w:t>
      </w:r>
      <w:r w:rsidRPr="00F455D2">
        <w:rPr>
          <w:rFonts w:ascii="Arial" w:hAnsi="Arial" w:cs="Arial"/>
          <w:sz w:val="22"/>
          <w:szCs w:val="22"/>
        </w:rPr>
        <w:tab/>
      </w:r>
      <w:r w:rsidRPr="00F455D2">
        <w:rPr>
          <w:rFonts w:ascii="Arial" w:hAnsi="Arial" w:cs="Arial"/>
          <w:sz w:val="22"/>
          <w:szCs w:val="22"/>
        </w:rPr>
        <w:tab/>
      </w:r>
      <w:r w:rsidR="00526A95">
        <w:rPr>
          <w:rFonts w:ascii="Arial" w:hAnsi="Arial" w:cs="Arial"/>
          <w:sz w:val="22"/>
          <w:szCs w:val="22"/>
        </w:rPr>
        <w:tab/>
      </w:r>
      <w:r w:rsidR="006C51FE">
        <w:rPr>
          <w:rFonts w:ascii="Arial" w:hAnsi="Arial" w:cs="Arial"/>
          <w:sz w:val="22"/>
          <w:szCs w:val="22"/>
        </w:rPr>
        <w:t>50 feet (one side) 100 feet (both sides)</w:t>
      </w:r>
    </w:p>
    <w:p w:rsidR="006352E8" w:rsidRDefault="006352E8" w:rsidP="00A759AA">
      <w:pPr>
        <w:spacing w:line="360" w:lineRule="auto"/>
        <w:jc w:val="both"/>
        <w:rPr>
          <w:rFonts w:ascii="Arial" w:hAnsi="Arial" w:cs="Arial"/>
          <w:sz w:val="22"/>
          <w:szCs w:val="22"/>
        </w:rPr>
      </w:pPr>
      <w:r w:rsidRPr="00F455D2">
        <w:rPr>
          <w:rFonts w:ascii="Arial" w:hAnsi="Arial" w:cs="Arial"/>
          <w:sz w:val="22"/>
          <w:szCs w:val="22"/>
        </w:rPr>
        <w:tab/>
      </w:r>
      <w:r w:rsidRPr="00F455D2">
        <w:rPr>
          <w:rFonts w:ascii="Arial" w:hAnsi="Arial" w:cs="Arial"/>
          <w:sz w:val="22"/>
          <w:szCs w:val="22"/>
        </w:rPr>
        <w:tab/>
        <w:t xml:space="preserve">Minimum </w:t>
      </w:r>
      <w:r w:rsidR="002F07BB">
        <w:rPr>
          <w:rFonts w:ascii="Arial" w:hAnsi="Arial" w:cs="Arial"/>
          <w:sz w:val="22"/>
          <w:szCs w:val="22"/>
        </w:rPr>
        <w:t>Rear Yard</w:t>
      </w:r>
      <w:r w:rsidRPr="00F455D2">
        <w:rPr>
          <w:rFonts w:ascii="Arial" w:hAnsi="Arial" w:cs="Arial"/>
          <w:sz w:val="22"/>
          <w:szCs w:val="22"/>
        </w:rPr>
        <w:t>:</w:t>
      </w:r>
      <w:r w:rsidRPr="00F455D2">
        <w:rPr>
          <w:rFonts w:ascii="Arial" w:hAnsi="Arial" w:cs="Arial"/>
          <w:sz w:val="22"/>
          <w:szCs w:val="22"/>
        </w:rPr>
        <w:tab/>
      </w:r>
      <w:r w:rsidRPr="00F455D2">
        <w:rPr>
          <w:rFonts w:ascii="Arial" w:hAnsi="Arial" w:cs="Arial"/>
          <w:sz w:val="22"/>
          <w:szCs w:val="22"/>
        </w:rPr>
        <w:tab/>
      </w:r>
      <w:r w:rsidR="002F07BB">
        <w:rPr>
          <w:rFonts w:ascii="Arial" w:hAnsi="Arial" w:cs="Arial"/>
          <w:sz w:val="22"/>
          <w:szCs w:val="22"/>
        </w:rPr>
        <w:tab/>
      </w:r>
      <w:r w:rsidR="00C40A45">
        <w:rPr>
          <w:rFonts w:ascii="Arial" w:hAnsi="Arial" w:cs="Arial"/>
          <w:sz w:val="22"/>
          <w:szCs w:val="22"/>
        </w:rPr>
        <w:t>100</w:t>
      </w:r>
      <w:r w:rsidR="00526A95">
        <w:rPr>
          <w:rFonts w:ascii="Arial" w:hAnsi="Arial" w:cs="Arial"/>
          <w:sz w:val="22"/>
          <w:szCs w:val="22"/>
        </w:rPr>
        <w:t xml:space="preserve"> feet</w:t>
      </w:r>
    </w:p>
    <w:p w:rsidR="006C51FE" w:rsidRDefault="006C51FE" w:rsidP="00A759AA">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Maximum Floor Area Ratio:</w:t>
      </w:r>
      <w:r>
        <w:rPr>
          <w:rFonts w:ascii="Arial" w:hAnsi="Arial" w:cs="Arial"/>
          <w:sz w:val="22"/>
          <w:szCs w:val="22"/>
        </w:rPr>
        <w:tab/>
      </w:r>
      <w:r>
        <w:rPr>
          <w:rFonts w:ascii="Arial" w:hAnsi="Arial" w:cs="Arial"/>
          <w:sz w:val="22"/>
          <w:szCs w:val="22"/>
        </w:rPr>
        <w:tab/>
        <w:t>.</w:t>
      </w:r>
      <w:r w:rsidR="00C40A45">
        <w:rPr>
          <w:rFonts w:ascii="Arial" w:hAnsi="Arial" w:cs="Arial"/>
          <w:sz w:val="22"/>
          <w:szCs w:val="22"/>
        </w:rPr>
        <w:t>5</w:t>
      </w:r>
      <w:r>
        <w:rPr>
          <w:rFonts w:ascii="Arial" w:hAnsi="Arial" w:cs="Arial"/>
          <w:sz w:val="22"/>
          <w:szCs w:val="22"/>
        </w:rPr>
        <w:t>0</w:t>
      </w:r>
    </w:p>
    <w:p w:rsidR="00D71ED4" w:rsidRDefault="006C51FE" w:rsidP="00A759AA">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006352E8" w:rsidRPr="00F455D2">
        <w:rPr>
          <w:rFonts w:ascii="Arial" w:hAnsi="Arial" w:cs="Arial"/>
          <w:sz w:val="22"/>
          <w:szCs w:val="22"/>
        </w:rPr>
        <w:t>M</w:t>
      </w:r>
      <w:r>
        <w:rPr>
          <w:rFonts w:ascii="Arial" w:hAnsi="Arial" w:cs="Arial"/>
          <w:sz w:val="22"/>
          <w:szCs w:val="22"/>
        </w:rPr>
        <w:t xml:space="preserve">aximum </w:t>
      </w:r>
      <w:r w:rsidR="002F07BB">
        <w:rPr>
          <w:rFonts w:ascii="Arial" w:hAnsi="Arial" w:cs="Arial"/>
          <w:sz w:val="22"/>
          <w:szCs w:val="22"/>
        </w:rPr>
        <w:t>Building Height</w:t>
      </w:r>
      <w:r w:rsidR="006352E8" w:rsidRPr="00F455D2">
        <w:rPr>
          <w:rFonts w:ascii="Arial" w:hAnsi="Arial" w:cs="Arial"/>
          <w:sz w:val="22"/>
          <w:szCs w:val="22"/>
        </w:rPr>
        <w:t>:</w:t>
      </w:r>
      <w:r w:rsidR="00F455D2" w:rsidRPr="00F455D2">
        <w:rPr>
          <w:rFonts w:ascii="Arial" w:hAnsi="Arial" w:cs="Arial"/>
          <w:sz w:val="22"/>
          <w:szCs w:val="22"/>
        </w:rPr>
        <w:tab/>
      </w:r>
      <w:r w:rsidR="006352E8" w:rsidRPr="00F455D2">
        <w:rPr>
          <w:rFonts w:ascii="Arial" w:hAnsi="Arial" w:cs="Arial"/>
          <w:sz w:val="22"/>
          <w:szCs w:val="22"/>
        </w:rPr>
        <w:tab/>
      </w:r>
      <w:r w:rsidR="00C40A45">
        <w:rPr>
          <w:rFonts w:ascii="Arial" w:hAnsi="Arial" w:cs="Arial"/>
          <w:sz w:val="22"/>
          <w:szCs w:val="22"/>
        </w:rPr>
        <w:t>3</w:t>
      </w:r>
      <w:r w:rsidR="00345EDD">
        <w:rPr>
          <w:rFonts w:ascii="Arial" w:hAnsi="Arial" w:cs="Arial"/>
          <w:sz w:val="22"/>
          <w:szCs w:val="22"/>
        </w:rPr>
        <w:t xml:space="preserve"> stories or </w:t>
      </w:r>
      <w:r w:rsidR="00C40A45">
        <w:rPr>
          <w:rFonts w:ascii="Arial" w:hAnsi="Arial" w:cs="Arial"/>
          <w:sz w:val="22"/>
          <w:szCs w:val="22"/>
        </w:rPr>
        <w:t>45</w:t>
      </w:r>
      <w:r w:rsidR="00345EDD">
        <w:rPr>
          <w:rFonts w:ascii="Arial" w:hAnsi="Arial" w:cs="Arial"/>
          <w:sz w:val="22"/>
          <w:szCs w:val="22"/>
        </w:rPr>
        <w:t xml:space="preserve"> </w:t>
      </w:r>
      <w:r w:rsidR="006352E8" w:rsidRPr="00F455D2">
        <w:rPr>
          <w:rFonts w:ascii="Arial" w:hAnsi="Arial" w:cs="Arial"/>
          <w:sz w:val="22"/>
          <w:szCs w:val="22"/>
        </w:rPr>
        <w:t>feet</w:t>
      </w:r>
    </w:p>
    <w:p w:rsidR="006C51FE" w:rsidRDefault="006C51FE" w:rsidP="00A759AA">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Maximum Impervious Surface:</w:t>
      </w:r>
      <w:r>
        <w:rPr>
          <w:rFonts w:ascii="Arial" w:hAnsi="Arial" w:cs="Arial"/>
          <w:sz w:val="22"/>
          <w:szCs w:val="22"/>
        </w:rPr>
        <w:tab/>
      </w:r>
      <w:r w:rsidR="00C40A45">
        <w:rPr>
          <w:rFonts w:ascii="Arial" w:hAnsi="Arial" w:cs="Arial"/>
          <w:sz w:val="22"/>
          <w:szCs w:val="22"/>
        </w:rPr>
        <w:t>70</w:t>
      </w:r>
      <w:r>
        <w:rPr>
          <w:rFonts w:ascii="Arial" w:hAnsi="Arial" w:cs="Arial"/>
          <w:sz w:val="22"/>
          <w:szCs w:val="22"/>
        </w:rPr>
        <w:t>%</w:t>
      </w:r>
    </w:p>
    <w:p w:rsidR="00C40A45" w:rsidRDefault="006C51FE" w:rsidP="00C40A45">
      <w:pPr>
        <w:spacing w:line="360" w:lineRule="auto"/>
        <w:ind w:left="5040" w:hanging="3600"/>
        <w:jc w:val="both"/>
        <w:rPr>
          <w:rFonts w:ascii="Arial" w:hAnsi="Arial" w:cs="Arial"/>
          <w:sz w:val="22"/>
          <w:szCs w:val="22"/>
        </w:rPr>
      </w:pPr>
      <w:r>
        <w:rPr>
          <w:rFonts w:ascii="Arial" w:hAnsi="Arial" w:cs="Arial"/>
          <w:sz w:val="22"/>
          <w:szCs w:val="22"/>
        </w:rPr>
        <w:t>Minimum Office Parking:</w:t>
      </w:r>
      <w:r>
        <w:rPr>
          <w:rFonts w:ascii="Arial" w:hAnsi="Arial" w:cs="Arial"/>
          <w:sz w:val="22"/>
          <w:szCs w:val="22"/>
        </w:rPr>
        <w:tab/>
        <w:t xml:space="preserve">1 </w:t>
      </w:r>
      <w:r w:rsidR="00C40A45">
        <w:rPr>
          <w:rFonts w:ascii="Arial" w:hAnsi="Arial" w:cs="Arial"/>
          <w:sz w:val="22"/>
          <w:szCs w:val="22"/>
        </w:rPr>
        <w:t>for each rental unit and, in addition, compliance with the requirements for each additional use located on the property, such as retail, restaurants, eating and drinking places and meeting rooms.</w:t>
      </w:r>
    </w:p>
    <w:p w:rsidR="00C40A45" w:rsidRDefault="00C40A45" w:rsidP="00A759AA">
      <w:pPr>
        <w:spacing w:line="360" w:lineRule="auto"/>
        <w:jc w:val="both"/>
        <w:rPr>
          <w:rFonts w:ascii="Arial" w:hAnsi="Arial" w:cs="Arial"/>
          <w:sz w:val="22"/>
          <w:szCs w:val="22"/>
        </w:rPr>
      </w:pPr>
    </w:p>
    <w:p w:rsidR="00C40A45" w:rsidRDefault="00A35CCB" w:rsidP="00A759AA">
      <w:pPr>
        <w:spacing w:line="360" w:lineRule="auto"/>
        <w:jc w:val="both"/>
        <w:rPr>
          <w:rFonts w:ascii="Arial" w:hAnsi="Arial" w:cs="Arial"/>
          <w:sz w:val="22"/>
          <w:szCs w:val="22"/>
        </w:rPr>
      </w:pPr>
      <w:r w:rsidRPr="00A35CCB">
        <w:rPr>
          <w:rFonts w:ascii="Arial" w:hAnsi="Arial" w:cs="Arial"/>
          <w:sz w:val="22"/>
          <w:szCs w:val="22"/>
        </w:rPr>
        <w:t>The subject property as presently improved does not conform to the permitted or conditional uses</w:t>
      </w:r>
      <w:r w:rsidR="00197100">
        <w:rPr>
          <w:rFonts w:ascii="Arial" w:hAnsi="Arial" w:cs="Arial"/>
          <w:sz w:val="22"/>
          <w:szCs w:val="22"/>
        </w:rPr>
        <w:t xml:space="preserve"> and the bulk and setback restrictions</w:t>
      </w:r>
      <w:r w:rsidRPr="00A35CCB">
        <w:rPr>
          <w:rFonts w:ascii="Arial" w:hAnsi="Arial" w:cs="Arial"/>
          <w:sz w:val="22"/>
          <w:szCs w:val="22"/>
        </w:rPr>
        <w:t xml:space="preserve"> allowed in the ROI-1 zone.  The property received a variance from the Board of Adjustment, Township of Cranford for </w:t>
      </w:r>
      <w:r w:rsidR="00197100">
        <w:rPr>
          <w:rFonts w:ascii="Arial" w:hAnsi="Arial" w:cs="Arial"/>
          <w:sz w:val="22"/>
          <w:szCs w:val="22"/>
        </w:rPr>
        <w:t>its</w:t>
      </w:r>
      <w:r w:rsidRPr="00A35CCB">
        <w:rPr>
          <w:rFonts w:ascii="Arial" w:hAnsi="Arial" w:cs="Arial"/>
          <w:sz w:val="22"/>
          <w:szCs w:val="22"/>
        </w:rPr>
        <w:t xml:space="preserve"> nonconforming use </w:t>
      </w:r>
      <w:r w:rsidR="00197100">
        <w:rPr>
          <w:rFonts w:ascii="Arial" w:hAnsi="Arial" w:cs="Arial"/>
          <w:sz w:val="22"/>
          <w:szCs w:val="22"/>
        </w:rPr>
        <w:t xml:space="preserve">and bulk and setback restrictions </w:t>
      </w:r>
      <w:r w:rsidRPr="00A35CCB">
        <w:rPr>
          <w:rFonts w:ascii="Arial" w:hAnsi="Arial" w:cs="Arial"/>
          <w:sz w:val="22"/>
          <w:szCs w:val="22"/>
        </w:rPr>
        <w:t xml:space="preserve">as recorded in Instrument No. 6-96 </w:t>
      </w:r>
      <w:r w:rsidR="00197100">
        <w:rPr>
          <w:rFonts w:ascii="Arial" w:hAnsi="Arial" w:cs="Arial"/>
          <w:sz w:val="22"/>
          <w:szCs w:val="22"/>
        </w:rPr>
        <w:t>memorialized on</w:t>
      </w:r>
      <w:r w:rsidRPr="00A35CCB">
        <w:rPr>
          <w:rFonts w:ascii="Arial" w:hAnsi="Arial" w:cs="Arial"/>
          <w:sz w:val="22"/>
          <w:szCs w:val="22"/>
        </w:rPr>
        <w:t xml:space="preserve"> May </w:t>
      </w:r>
      <w:r w:rsidR="00197100">
        <w:rPr>
          <w:rFonts w:ascii="Arial" w:hAnsi="Arial" w:cs="Arial"/>
          <w:sz w:val="22"/>
          <w:szCs w:val="22"/>
        </w:rPr>
        <w:t>20</w:t>
      </w:r>
      <w:r w:rsidRPr="00A35CCB">
        <w:rPr>
          <w:rFonts w:ascii="Arial" w:hAnsi="Arial" w:cs="Arial"/>
          <w:sz w:val="22"/>
          <w:szCs w:val="22"/>
        </w:rPr>
        <w:t>, 199</w:t>
      </w:r>
      <w:r w:rsidR="00197100">
        <w:rPr>
          <w:rFonts w:ascii="Arial" w:hAnsi="Arial" w:cs="Arial"/>
          <w:sz w:val="22"/>
          <w:szCs w:val="22"/>
        </w:rPr>
        <w:t>6</w:t>
      </w:r>
      <w:r w:rsidRPr="00A35CCB">
        <w:rPr>
          <w:rFonts w:ascii="Arial" w:hAnsi="Arial" w:cs="Arial"/>
          <w:sz w:val="22"/>
          <w:szCs w:val="22"/>
        </w:rPr>
        <w:t>.</w:t>
      </w:r>
    </w:p>
    <w:p w:rsidR="00C40A45" w:rsidRDefault="00C40A45" w:rsidP="00A759AA">
      <w:pPr>
        <w:spacing w:line="360" w:lineRule="auto"/>
        <w:jc w:val="both"/>
        <w:rPr>
          <w:rFonts w:ascii="Arial" w:hAnsi="Arial" w:cs="Arial"/>
          <w:sz w:val="22"/>
          <w:szCs w:val="22"/>
        </w:rPr>
      </w:pPr>
    </w:p>
    <w:p w:rsidR="00C40A45" w:rsidRDefault="00C40A45" w:rsidP="00A759AA">
      <w:pPr>
        <w:spacing w:line="360" w:lineRule="auto"/>
        <w:jc w:val="both"/>
        <w:rPr>
          <w:rFonts w:ascii="Arial" w:hAnsi="Arial" w:cs="Arial"/>
          <w:sz w:val="22"/>
          <w:szCs w:val="22"/>
        </w:rPr>
      </w:pPr>
    </w:p>
    <w:p w:rsidR="006352E8" w:rsidRDefault="00D71ED4" w:rsidP="0062383C">
      <w:pPr>
        <w:jc w:val="center"/>
        <w:rPr>
          <w:rFonts w:ascii="Arial" w:hAnsi="Arial" w:cs="Arial"/>
          <w:sz w:val="22"/>
          <w:szCs w:val="22"/>
          <w:u w:val="single"/>
        </w:rPr>
      </w:pPr>
      <w:r>
        <w:rPr>
          <w:rFonts w:ascii="Arial" w:hAnsi="Arial" w:cs="Arial"/>
          <w:sz w:val="22"/>
          <w:szCs w:val="22"/>
        </w:rPr>
        <w:br w:type="page"/>
      </w:r>
      <w:r w:rsidR="006352E8">
        <w:rPr>
          <w:rFonts w:ascii="Arial" w:hAnsi="Arial" w:cs="Arial"/>
          <w:sz w:val="22"/>
          <w:szCs w:val="22"/>
          <w:u w:val="single"/>
        </w:rPr>
        <w:t>TAX MAP</w:t>
      </w:r>
    </w:p>
    <w:p w:rsidR="00E27D00" w:rsidRDefault="00E27D00">
      <w:pPr>
        <w:spacing w:line="360" w:lineRule="auto"/>
        <w:jc w:val="center"/>
        <w:rPr>
          <w:rFonts w:ascii="Arial" w:hAnsi="Arial" w:cs="Arial"/>
          <w:sz w:val="22"/>
          <w:szCs w:val="22"/>
          <w:u w:val="single"/>
        </w:rPr>
      </w:pPr>
    </w:p>
    <w:p w:rsidR="00DE4B42" w:rsidRDefault="00246758">
      <w:pPr>
        <w:spacing w:line="360" w:lineRule="auto"/>
        <w:jc w:val="center"/>
        <w:rPr>
          <w:rFonts w:ascii="Arial" w:hAnsi="Arial" w:cs="Arial"/>
          <w:sz w:val="22"/>
          <w:szCs w:val="22"/>
          <w:u w:val="single"/>
        </w:rPr>
      </w:pPr>
      <w:r w:rsidRPr="00246758">
        <w:rPr>
          <w:rFonts w:ascii="Arial" w:hAnsi="Arial" w:cs="Arial"/>
          <w:sz w:val="22"/>
          <w:szCs w:val="22"/>
        </w:rPr>
        <w:pict>
          <v:shape id="_x0000_i1033" type="#_x0000_t75" style="width:465pt;height:322.5pt" o:bordertopcolor="this" o:borderleftcolor="this" o:borderbottomcolor="this" o:borderrightcolor="this">
            <v:imagedata r:id="rId20" o:title=""/>
            <w10:bordertop type="single" width="4"/>
            <w10:borderleft type="single" width="4"/>
            <w10:borderbottom type="single" width="4"/>
            <w10:borderright type="single" width="4"/>
          </v:shape>
        </w:pict>
      </w:r>
    </w:p>
    <w:p w:rsidR="00DE4B42" w:rsidRDefault="00DE4B42">
      <w:pPr>
        <w:spacing w:line="360" w:lineRule="auto"/>
        <w:jc w:val="center"/>
        <w:rPr>
          <w:rFonts w:ascii="Arial" w:hAnsi="Arial" w:cs="Arial"/>
          <w:sz w:val="22"/>
          <w:szCs w:val="22"/>
          <w:u w:val="single"/>
        </w:rPr>
      </w:pPr>
    </w:p>
    <w:p w:rsidR="00DE4B42" w:rsidRDefault="00DE4B42">
      <w:pPr>
        <w:spacing w:line="360" w:lineRule="auto"/>
        <w:jc w:val="center"/>
        <w:rPr>
          <w:rFonts w:ascii="Arial" w:hAnsi="Arial" w:cs="Arial"/>
          <w:sz w:val="22"/>
          <w:szCs w:val="22"/>
          <w:u w:val="single"/>
        </w:rPr>
      </w:pPr>
    </w:p>
    <w:p w:rsidR="00DE4B42" w:rsidRDefault="00DE4B42">
      <w:pPr>
        <w:spacing w:line="360" w:lineRule="auto"/>
        <w:jc w:val="center"/>
        <w:rPr>
          <w:rFonts w:ascii="Arial" w:hAnsi="Arial" w:cs="Arial"/>
          <w:sz w:val="22"/>
          <w:szCs w:val="22"/>
          <w:u w:val="single"/>
        </w:rPr>
      </w:pPr>
    </w:p>
    <w:p w:rsidR="006352E8" w:rsidRDefault="006352E8">
      <w:pPr>
        <w:spacing w:line="360" w:lineRule="auto"/>
        <w:jc w:val="center"/>
        <w:rPr>
          <w:rFonts w:ascii="Arial" w:hAnsi="Arial" w:cs="Arial"/>
          <w:sz w:val="22"/>
          <w:szCs w:val="22"/>
          <w:u w:val="single"/>
        </w:rPr>
      </w:pPr>
    </w:p>
    <w:p w:rsidR="006352E8" w:rsidRDefault="006352E8">
      <w:pPr>
        <w:spacing w:line="360" w:lineRule="auto"/>
        <w:jc w:val="center"/>
        <w:rPr>
          <w:rFonts w:ascii="Arial" w:hAnsi="Arial" w:cs="Arial"/>
          <w:sz w:val="22"/>
          <w:szCs w:val="22"/>
          <w:u w:val="single"/>
        </w:rPr>
      </w:pPr>
    </w:p>
    <w:p w:rsidR="006352E8" w:rsidRDefault="006352E8">
      <w:pPr>
        <w:spacing w:line="360" w:lineRule="auto"/>
        <w:jc w:val="center"/>
        <w:rPr>
          <w:rFonts w:ascii="Arial" w:hAnsi="Arial" w:cs="Arial"/>
          <w:sz w:val="22"/>
          <w:szCs w:val="22"/>
          <w:u w:val="single"/>
        </w:rPr>
      </w:pPr>
    </w:p>
    <w:p w:rsidR="006352E8" w:rsidRDefault="006352E8">
      <w:pPr>
        <w:spacing w:line="360" w:lineRule="auto"/>
        <w:jc w:val="center"/>
        <w:rPr>
          <w:rFonts w:ascii="Arial" w:hAnsi="Arial" w:cs="Arial"/>
          <w:sz w:val="22"/>
          <w:szCs w:val="22"/>
        </w:rPr>
      </w:pPr>
    </w:p>
    <w:p w:rsidR="00BF0760" w:rsidRDefault="006352E8" w:rsidP="00BF0760">
      <w:pPr>
        <w:jc w:val="both"/>
        <w:rPr>
          <w:rFonts w:ascii="Arial" w:hAnsi="Arial" w:cs="Arial"/>
          <w:sz w:val="22"/>
          <w:szCs w:val="22"/>
        </w:rPr>
      </w:pPr>
      <w:r>
        <w:rPr>
          <w:rFonts w:ascii="Arial" w:hAnsi="Arial" w:cs="Arial"/>
          <w:sz w:val="22"/>
          <w:szCs w:val="22"/>
        </w:rPr>
        <w:br w:type="page"/>
      </w:r>
      <w:r w:rsidR="00BF0760">
        <w:rPr>
          <w:rFonts w:ascii="Arial" w:hAnsi="Arial" w:cs="Arial"/>
          <w:sz w:val="22"/>
          <w:szCs w:val="22"/>
          <w:u w:val="single"/>
        </w:rPr>
        <w:t>AREA DATA</w:t>
      </w:r>
    </w:p>
    <w:p w:rsidR="00BF0760" w:rsidRDefault="00BF0760" w:rsidP="00BF0760">
      <w:pPr>
        <w:jc w:val="both"/>
        <w:rPr>
          <w:rFonts w:ascii="Arial" w:hAnsi="Arial" w:cs="Arial"/>
          <w:sz w:val="22"/>
          <w:szCs w:val="22"/>
        </w:rPr>
      </w:pPr>
    </w:p>
    <w:p w:rsidR="00BF0760" w:rsidRDefault="00BF0760" w:rsidP="00BF0760">
      <w:pPr>
        <w:jc w:val="both"/>
        <w:rPr>
          <w:rFonts w:ascii="Arial" w:hAnsi="Arial" w:cs="Arial"/>
          <w:sz w:val="22"/>
          <w:szCs w:val="22"/>
        </w:rPr>
      </w:pPr>
      <w:r>
        <w:rPr>
          <w:rFonts w:ascii="Arial" w:hAnsi="Arial" w:cs="Arial"/>
          <w:sz w:val="22"/>
          <w:szCs w:val="22"/>
        </w:rPr>
        <w:t>The subject property is located in the Township of Cranford, Union County, New Jersey.</w:t>
      </w:r>
    </w:p>
    <w:p w:rsidR="00BF0760" w:rsidRDefault="00BF0760" w:rsidP="00BF0760">
      <w:pPr>
        <w:spacing w:line="360" w:lineRule="auto"/>
        <w:jc w:val="both"/>
        <w:rPr>
          <w:rFonts w:ascii="Arial" w:hAnsi="Arial" w:cs="Arial"/>
          <w:sz w:val="22"/>
          <w:szCs w:val="22"/>
        </w:rPr>
      </w:pPr>
    </w:p>
    <w:p w:rsidR="00BF0760" w:rsidRDefault="00BF0760" w:rsidP="00BF0760">
      <w:pPr>
        <w:spacing w:line="360" w:lineRule="auto"/>
        <w:jc w:val="both"/>
        <w:rPr>
          <w:rFonts w:ascii="Arial" w:hAnsi="Arial" w:cs="Arial"/>
          <w:sz w:val="22"/>
          <w:szCs w:val="22"/>
        </w:rPr>
      </w:pPr>
      <w:r>
        <w:rPr>
          <w:rFonts w:ascii="Arial" w:hAnsi="Arial" w:cs="Arial"/>
          <w:sz w:val="22"/>
          <w:szCs w:val="22"/>
          <w:u w:val="single"/>
        </w:rPr>
        <w:t xml:space="preserve">State of </w:t>
      </w:r>
      <w:smartTag w:uri="urn:schemas-microsoft-com:office:smarttags" w:element="State">
        <w:smartTag w:uri="urn:schemas-microsoft-com:office:smarttags" w:element="place">
          <w:r>
            <w:rPr>
              <w:rFonts w:ascii="Arial" w:hAnsi="Arial" w:cs="Arial"/>
              <w:sz w:val="22"/>
              <w:szCs w:val="22"/>
              <w:u w:val="single"/>
            </w:rPr>
            <w:t>New Jersey</w:t>
          </w:r>
        </w:smartTag>
      </w:smartTag>
    </w:p>
    <w:p w:rsidR="004D2EEA" w:rsidRDefault="004D2EEA" w:rsidP="004D2EEA">
      <w:pPr>
        <w:spacing w:line="360" w:lineRule="auto"/>
        <w:jc w:val="both"/>
        <w:rPr>
          <w:rFonts w:ascii="Arial" w:hAnsi="Arial" w:cs="Arial"/>
          <w:sz w:val="22"/>
          <w:szCs w:val="22"/>
        </w:rPr>
      </w:pPr>
      <w:smartTag w:uri="urn:schemas-microsoft-com:office:smarttags" w:element="State">
        <w:r>
          <w:rPr>
            <w:rFonts w:ascii="Arial" w:hAnsi="Arial" w:cs="Arial"/>
            <w:sz w:val="22"/>
            <w:szCs w:val="22"/>
          </w:rPr>
          <w:t>New Jersey</w:t>
        </w:r>
      </w:smartTag>
      <w:r>
        <w:rPr>
          <w:rFonts w:ascii="Arial" w:hAnsi="Arial" w:cs="Arial"/>
          <w:sz w:val="22"/>
          <w:szCs w:val="22"/>
        </w:rPr>
        <w:t xml:space="preserve">, the </w:t>
      </w:r>
      <w:smartTag w:uri="urn:schemas-microsoft-com:office:smarttags" w:element="place">
        <w:smartTag w:uri="urn:schemas-microsoft-com:office:smarttags" w:element="PlaceType">
          <w:r>
            <w:rPr>
              <w:rFonts w:ascii="Arial" w:hAnsi="Arial" w:cs="Arial"/>
              <w:sz w:val="22"/>
              <w:szCs w:val="22"/>
            </w:rPr>
            <w:t>Garden</w:t>
          </w:r>
        </w:smartTag>
        <w:r>
          <w:rPr>
            <w:rFonts w:ascii="Arial" w:hAnsi="Arial" w:cs="Arial"/>
            <w:sz w:val="22"/>
            <w:szCs w:val="22"/>
          </w:rPr>
          <w:t xml:space="preserve"> </w:t>
        </w:r>
        <w:smartTag w:uri="urn:schemas-microsoft-com:office:smarttags" w:element="PlaceType">
          <w:r>
            <w:rPr>
              <w:rFonts w:ascii="Arial" w:hAnsi="Arial" w:cs="Arial"/>
              <w:sz w:val="22"/>
              <w:szCs w:val="22"/>
            </w:rPr>
            <w:t>State</w:t>
          </w:r>
        </w:smartTag>
      </w:smartTag>
      <w:r>
        <w:rPr>
          <w:rFonts w:ascii="Arial" w:hAnsi="Arial" w:cs="Arial"/>
          <w:sz w:val="22"/>
          <w:szCs w:val="22"/>
        </w:rPr>
        <w:t>, is one of the smallest states in the nation.   The State of New Jersey is located in the center of the great metropolitan complex that forms the eastern seaboard, extending from Boston Massachusetts, to Norfolk Virginia, making New Jersey one of the most important commercial centers nationwide.</w:t>
      </w: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r>
        <w:rPr>
          <w:rFonts w:ascii="Arial" w:hAnsi="Arial" w:cs="Arial"/>
          <w:sz w:val="22"/>
          <w:szCs w:val="22"/>
        </w:rPr>
        <w:t>New Jersey contains an area of 7,414 square miles of land area and approximately 8,717,925 persons according to the 2005 Federal Census.  This is an increase of 3.6 percent or 303,575 people over the 2000 Federal Census figure of 8,414,350.  There is a density of 1,175 persons per square mile, which is one of the highest of any of the other 50 states.  The state’s population resides in the 3,443,981 housing units that are located throughout the 21 counties.</w:t>
      </w: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r>
        <w:rPr>
          <w:rFonts w:ascii="Arial" w:hAnsi="Arial" w:cs="Arial"/>
          <w:sz w:val="22"/>
          <w:szCs w:val="22"/>
        </w:rPr>
        <w:t>In 2005, New Jersey’s median income was $61,700, compared to the national average of $46,200.  New Jersey is ranked first in the nation, just ahead of Maryland, Connecticut, Hawaii and Massachusetts, according to the 2005 Census information, taken from The Star-Ledger.  The data showed that 43 percent of New Jersey households earn at least $200,000.  The Census also showed that New Jersey’s median home value rose by 94%, from $171,988 in 2000 to $333,900 in 2005.  This figure is 99 percent above the national average, and ranks New Jersey fifth in the nation for median home values.</w:t>
      </w: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smartTag w:uri="urn:schemas-microsoft-com:office:smarttags" w:element="place">
        <w:smartTag w:uri="urn:schemas-microsoft-com:office:smarttags" w:element="State">
          <w:r>
            <w:rPr>
              <w:rFonts w:ascii="Arial" w:hAnsi="Arial" w:cs="Arial"/>
              <w:sz w:val="22"/>
              <w:szCs w:val="22"/>
            </w:rPr>
            <w:t>New Jersey</w:t>
          </w:r>
        </w:smartTag>
      </w:smartTag>
      <w:r>
        <w:rPr>
          <w:rFonts w:ascii="Arial" w:hAnsi="Arial" w:cs="Arial"/>
          <w:sz w:val="22"/>
          <w:szCs w:val="22"/>
        </w:rPr>
        <w:t xml:space="preserve"> has some of the nation’s busiest seaports and airports.  The Port Authority of New York and </w:t>
      </w:r>
      <w:smartTag w:uri="urn:schemas-microsoft-com:office:smarttags" w:element="State">
        <w:r>
          <w:rPr>
            <w:rFonts w:ascii="Arial" w:hAnsi="Arial" w:cs="Arial"/>
            <w:sz w:val="22"/>
            <w:szCs w:val="22"/>
          </w:rPr>
          <w:t>New Jersey</w:t>
        </w:r>
      </w:smartTag>
      <w:r>
        <w:rPr>
          <w:rFonts w:ascii="Arial" w:hAnsi="Arial" w:cs="Arial"/>
          <w:sz w:val="22"/>
          <w:szCs w:val="22"/>
        </w:rPr>
        <w:t xml:space="preserve"> is the world’s most complete port and handles more cargo than any other port in the </w:t>
      </w:r>
      <w:smartTag w:uri="urn:schemas-microsoft-com:office:smarttags" w:element="place">
        <w:smartTag w:uri="urn:schemas-microsoft-com:office:smarttags" w:element="country-region">
          <w:r>
            <w:rPr>
              <w:rFonts w:ascii="Arial" w:hAnsi="Arial" w:cs="Arial"/>
              <w:sz w:val="22"/>
              <w:szCs w:val="22"/>
            </w:rPr>
            <w:t>United States</w:t>
          </w:r>
        </w:smartTag>
      </w:smartTag>
      <w:r>
        <w:rPr>
          <w:rFonts w:ascii="Arial" w:hAnsi="Arial" w:cs="Arial"/>
          <w:sz w:val="22"/>
          <w:szCs w:val="22"/>
        </w:rPr>
        <w:t xml:space="preserve">.  The </w:t>
      </w:r>
      <w:smartTag w:uri="urn:schemas-microsoft-com:office:smarttags" w:element="PlaceName">
        <w:r>
          <w:rPr>
            <w:rFonts w:ascii="Arial" w:hAnsi="Arial" w:cs="Arial"/>
            <w:sz w:val="22"/>
            <w:szCs w:val="22"/>
          </w:rPr>
          <w:t>Delaware River</w:t>
        </w:r>
      </w:smartTag>
      <w:r>
        <w:rPr>
          <w:rFonts w:ascii="Arial" w:hAnsi="Arial" w:cs="Arial"/>
          <w:sz w:val="22"/>
          <w:szCs w:val="22"/>
        </w:rPr>
        <w:t xml:space="preserve"> </w:t>
      </w:r>
      <w:smartTag w:uri="urn:schemas-microsoft-com:office:smarttags" w:element="PlaceType">
        <w:r>
          <w:rPr>
            <w:rFonts w:ascii="Arial" w:hAnsi="Arial" w:cs="Arial"/>
            <w:sz w:val="22"/>
            <w:szCs w:val="22"/>
          </w:rPr>
          <w:t>Port</w:t>
        </w:r>
      </w:smartTag>
      <w:r>
        <w:rPr>
          <w:rFonts w:ascii="Arial" w:hAnsi="Arial" w:cs="Arial"/>
          <w:sz w:val="22"/>
          <w:szCs w:val="22"/>
        </w:rPr>
        <w:t xml:space="preserve"> stretches 135 miles along the </w:t>
      </w:r>
      <w:smartTag w:uri="urn:schemas-microsoft-com:office:smarttags" w:element="State">
        <w:r>
          <w:rPr>
            <w:rFonts w:ascii="Arial" w:hAnsi="Arial" w:cs="Arial"/>
            <w:sz w:val="22"/>
            <w:szCs w:val="22"/>
          </w:rPr>
          <w:t>New Jersey</w:t>
        </w:r>
      </w:smartTag>
      <w:r>
        <w:rPr>
          <w:rFonts w:ascii="Arial" w:hAnsi="Arial" w:cs="Arial"/>
          <w:sz w:val="22"/>
          <w:szCs w:val="22"/>
        </w:rPr>
        <w:t xml:space="preserve">, </w:t>
      </w:r>
      <w:smartTag w:uri="urn:schemas-microsoft-com:office:smarttags" w:element="State">
        <w:r>
          <w:rPr>
            <w:rFonts w:ascii="Arial" w:hAnsi="Arial" w:cs="Arial"/>
            <w:sz w:val="22"/>
            <w:szCs w:val="22"/>
          </w:rPr>
          <w:t>Pennsylvania</w:t>
        </w:r>
      </w:smartTag>
      <w:r>
        <w:rPr>
          <w:rFonts w:ascii="Arial" w:hAnsi="Arial" w:cs="Arial"/>
          <w:sz w:val="22"/>
          <w:szCs w:val="22"/>
        </w:rPr>
        <w:t xml:space="preserve"> and </w:t>
      </w:r>
      <w:smartTag w:uri="urn:schemas-microsoft-com:office:smarttags" w:element="place">
        <w:smartTag w:uri="urn:schemas-microsoft-com:office:smarttags" w:element="State">
          <w:r>
            <w:rPr>
              <w:rFonts w:ascii="Arial" w:hAnsi="Arial" w:cs="Arial"/>
              <w:sz w:val="22"/>
              <w:szCs w:val="22"/>
            </w:rPr>
            <w:t>Delaware</w:t>
          </w:r>
        </w:smartTag>
      </w:smartTag>
      <w:r>
        <w:rPr>
          <w:rFonts w:ascii="Arial" w:hAnsi="Arial" w:cs="Arial"/>
          <w:sz w:val="22"/>
          <w:szCs w:val="22"/>
        </w:rPr>
        <w:t xml:space="preserve"> coasts.  Newark Liberty International Airport is one of the fastest growing airports in the world, servicing over 34 million passengers in the year 2005.</w:t>
      </w: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r>
        <w:rPr>
          <w:rFonts w:ascii="Arial" w:hAnsi="Arial" w:cs="Arial"/>
          <w:sz w:val="22"/>
          <w:szCs w:val="22"/>
        </w:rPr>
        <w:t xml:space="preserve">In addition to its commercial assets, </w:t>
      </w:r>
      <w:smartTag w:uri="urn:schemas-microsoft-com:office:smarttags" w:element="place">
        <w:smartTag w:uri="urn:schemas-microsoft-com:office:smarttags" w:element="State">
          <w:r>
            <w:rPr>
              <w:rFonts w:ascii="Arial" w:hAnsi="Arial" w:cs="Arial"/>
              <w:sz w:val="22"/>
              <w:szCs w:val="22"/>
            </w:rPr>
            <w:t>New Jersey</w:t>
          </w:r>
        </w:smartTag>
      </w:smartTag>
      <w:r>
        <w:rPr>
          <w:rFonts w:ascii="Arial" w:hAnsi="Arial" w:cs="Arial"/>
          <w:sz w:val="22"/>
          <w:szCs w:val="22"/>
        </w:rPr>
        <w:t xml:space="preserve"> also boasts superb recreational attractions.  Excellent beaches stretch for 127 miles, from Sandy Hook to Cape May, making New </w:t>
      </w:r>
      <w:smartTag w:uri="urn:schemas-microsoft-com:office:smarttags" w:element="place">
        <w:r>
          <w:rPr>
            <w:rFonts w:ascii="Arial" w:hAnsi="Arial" w:cs="Arial"/>
            <w:sz w:val="22"/>
            <w:szCs w:val="22"/>
          </w:rPr>
          <w:t>Jersey</w:t>
        </w:r>
      </w:smartTag>
      <w:r>
        <w:rPr>
          <w:rFonts w:ascii="Arial" w:hAnsi="Arial" w:cs="Arial"/>
          <w:sz w:val="22"/>
          <w:szCs w:val="22"/>
        </w:rPr>
        <w:t xml:space="preserve"> a popular summertime resort.  Other recreational facilities include </w:t>
      </w:r>
      <w:smartTag w:uri="urn:schemas-microsoft-com:office:smarttags" w:element="PlaceName">
        <w:r>
          <w:rPr>
            <w:rFonts w:ascii="Arial" w:hAnsi="Arial" w:cs="Arial"/>
            <w:sz w:val="22"/>
            <w:szCs w:val="22"/>
          </w:rPr>
          <w:t>Sussex</w:t>
        </w:r>
      </w:smartTag>
      <w:r>
        <w:rPr>
          <w:rFonts w:ascii="Arial" w:hAnsi="Arial" w:cs="Arial"/>
          <w:sz w:val="22"/>
          <w:szCs w:val="22"/>
        </w:rPr>
        <w:t xml:space="preserve"> </w:t>
      </w:r>
      <w:smartTag w:uri="urn:schemas-microsoft-com:office:smarttags" w:element="PlaceType">
        <w:r>
          <w:rPr>
            <w:rFonts w:ascii="Arial" w:hAnsi="Arial" w:cs="Arial"/>
            <w:sz w:val="22"/>
            <w:szCs w:val="22"/>
          </w:rPr>
          <w:t>County</w:t>
        </w:r>
      </w:smartTag>
      <w:r>
        <w:rPr>
          <w:rFonts w:ascii="Arial" w:hAnsi="Arial" w:cs="Arial"/>
          <w:sz w:val="22"/>
          <w:szCs w:val="22"/>
        </w:rPr>
        <w:t xml:space="preserve">’s ski resorts, </w:t>
      </w:r>
      <w:smartTag w:uri="urn:schemas-microsoft-com:office:smarttags" w:element="place">
        <w:smartTag w:uri="urn:schemas-microsoft-com:office:smarttags" w:element="City">
          <w:r>
            <w:rPr>
              <w:rFonts w:ascii="Arial" w:hAnsi="Arial" w:cs="Arial"/>
              <w:sz w:val="22"/>
              <w:szCs w:val="22"/>
            </w:rPr>
            <w:t>Atlantic City</w:t>
          </w:r>
        </w:smartTag>
      </w:smartTag>
      <w:r>
        <w:rPr>
          <w:rFonts w:ascii="Arial" w:hAnsi="Arial" w:cs="Arial"/>
          <w:sz w:val="22"/>
          <w:szCs w:val="22"/>
        </w:rPr>
        <w:t xml:space="preserve">’s casinos, professional sports arena at the Meadowlands, and the Great Adventure theme and water park.  The </w:t>
      </w:r>
      <w:smartTag w:uri="urn:schemas-microsoft-com:office:smarttags" w:element="PlaceType">
        <w:r>
          <w:rPr>
            <w:rFonts w:ascii="Arial" w:hAnsi="Arial" w:cs="Arial"/>
            <w:sz w:val="22"/>
            <w:szCs w:val="22"/>
          </w:rPr>
          <w:t>Garden</w:t>
        </w:r>
      </w:smartTag>
      <w:r>
        <w:rPr>
          <w:rFonts w:ascii="Arial" w:hAnsi="Arial" w:cs="Arial"/>
          <w:sz w:val="22"/>
          <w:szCs w:val="22"/>
        </w:rPr>
        <w:t xml:space="preserve"> </w:t>
      </w:r>
      <w:smartTag w:uri="urn:schemas-microsoft-com:office:smarttags" w:element="PlaceType">
        <w:r>
          <w:rPr>
            <w:rFonts w:ascii="Arial" w:hAnsi="Arial" w:cs="Arial"/>
            <w:sz w:val="22"/>
            <w:szCs w:val="22"/>
          </w:rPr>
          <w:t>State</w:t>
        </w:r>
      </w:smartTag>
      <w:r>
        <w:rPr>
          <w:rFonts w:ascii="Arial" w:hAnsi="Arial" w:cs="Arial"/>
          <w:sz w:val="22"/>
          <w:szCs w:val="22"/>
        </w:rPr>
        <w:t xml:space="preserve">’s theaters, and museums, plus its proximity to </w:t>
      </w:r>
      <w:smartTag w:uri="urn:schemas-microsoft-com:office:smarttags" w:element="State">
        <w:r>
          <w:rPr>
            <w:rFonts w:ascii="Arial" w:hAnsi="Arial" w:cs="Arial"/>
            <w:sz w:val="22"/>
            <w:szCs w:val="22"/>
          </w:rPr>
          <w:t>New York</w:t>
        </w:r>
      </w:smartTag>
      <w:r>
        <w:rPr>
          <w:rFonts w:ascii="Arial" w:hAnsi="Arial" w:cs="Arial"/>
          <w:sz w:val="22"/>
          <w:szCs w:val="22"/>
        </w:rPr>
        <w:t xml:space="preserve"> and </w:t>
      </w:r>
      <w:smartTag w:uri="urn:schemas-microsoft-com:office:smarttags" w:element="place">
        <w:smartTag w:uri="urn:schemas-microsoft-com:office:smarttags" w:element="City">
          <w:r>
            <w:rPr>
              <w:rFonts w:ascii="Arial" w:hAnsi="Arial" w:cs="Arial"/>
              <w:sz w:val="22"/>
              <w:szCs w:val="22"/>
            </w:rPr>
            <w:t>Philadelphia</w:t>
          </w:r>
        </w:smartTag>
      </w:smartTag>
      <w:r>
        <w:rPr>
          <w:rFonts w:ascii="Arial" w:hAnsi="Arial" w:cs="Arial"/>
          <w:sz w:val="22"/>
          <w:szCs w:val="22"/>
        </w:rPr>
        <w:t>, provide easy access to a full range of cultural activities.</w:t>
      </w:r>
    </w:p>
    <w:p w:rsidR="00BF0760" w:rsidRDefault="00BF0760" w:rsidP="00BF0760">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AREA DATA</w:t>
      </w:r>
      <w:r>
        <w:rPr>
          <w:rFonts w:ascii="Arial" w:hAnsi="Arial" w:cs="Arial"/>
          <w:sz w:val="22"/>
          <w:szCs w:val="22"/>
        </w:rPr>
        <w:t xml:space="preserve"> (Continued)</w:t>
      </w:r>
    </w:p>
    <w:p w:rsidR="00BF0760" w:rsidRDefault="00BF0760" w:rsidP="00BF0760">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u w:val="single"/>
            </w:rPr>
            <w:t>Union</w:t>
          </w:r>
        </w:smartTag>
        <w:r>
          <w:rPr>
            <w:rFonts w:ascii="Arial" w:hAnsi="Arial" w:cs="Arial"/>
            <w:sz w:val="22"/>
            <w:szCs w:val="22"/>
            <w:u w:val="single"/>
          </w:rPr>
          <w:t xml:space="preserve"> </w:t>
        </w:r>
        <w:smartTag w:uri="urn:schemas-microsoft-com:office:smarttags" w:element="PlaceType">
          <w:r>
            <w:rPr>
              <w:rFonts w:ascii="Arial" w:hAnsi="Arial" w:cs="Arial"/>
              <w:sz w:val="22"/>
              <w:szCs w:val="22"/>
              <w:u w:val="single"/>
            </w:rPr>
            <w:t>County</w:t>
          </w:r>
        </w:smartTag>
      </w:smartTag>
    </w:p>
    <w:p w:rsidR="004D2EEA" w:rsidRDefault="004D2EEA" w:rsidP="004D2EEA">
      <w:pPr>
        <w:spacing w:line="360" w:lineRule="auto"/>
        <w:jc w:val="both"/>
        <w:rPr>
          <w:rFonts w:ascii="Arial" w:hAnsi="Arial" w:cs="Arial"/>
          <w:sz w:val="22"/>
          <w:szCs w:val="22"/>
        </w:rPr>
      </w:pPr>
      <w:smartTag w:uri="urn:schemas-microsoft-com:office:smarttags" w:element="PlaceName">
        <w:r>
          <w:rPr>
            <w:rFonts w:ascii="Arial" w:hAnsi="Arial" w:cs="Arial"/>
            <w:sz w:val="22"/>
            <w:szCs w:val="22"/>
          </w:rPr>
          <w:t>Union</w:t>
        </w:r>
      </w:smartTag>
      <w:r>
        <w:rPr>
          <w:rFonts w:ascii="Arial" w:hAnsi="Arial" w:cs="Arial"/>
          <w:sz w:val="22"/>
          <w:szCs w:val="22"/>
        </w:rPr>
        <w:t xml:space="preserve"> </w:t>
      </w:r>
      <w:smartTag w:uri="urn:schemas-microsoft-com:office:smarttags" w:element="PlaceType">
        <w:r>
          <w:rPr>
            <w:rFonts w:ascii="Arial" w:hAnsi="Arial" w:cs="Arial"/>
            <w:sz w:val="22"/>
            <w:szCs w:val="22"/>
          </w:rPr>
          <w:t>County</w:t>
        </w:r>
      </w:smartTag>
      <w:r>
        <w:rPr>
          <w:rFonts w:ascii="Arial" w:hAnsi="Arial" w:cs="Arial"/>
          <w:sz w:val="22"/>
          <w:szCs w:val="22"/>
        </w:rPr>
        <w:t xml:space="preserve">, located in the northeast portion of </w:t>
      </w:r>
      <w:smartTag w:uri="urn:schemas-microsoft-com:office:smarttags" w:element="place">
        <w:smartTag w:uri="urn:schemas-microsoft-com:office:smarttags" w:element="State">
          <w:r>
            <w:rPr>
              <w:rFonts w:ascii="Arial" w:hAnsi="Arial" w:cs="Arial"/>
              <w:sz w:val="22"/>
              <w:szCs w:val="22"/>
            </w:rPr>
            <w:t>New Jersey</w:t>
          </w:r>
        </w:smartTag>
      </w:smartTag>
      <w:r>
        <w:rPr>
          <w:rFonts w:ascii="Arial" w:hAnsi="Arial" w:cs="Arial"/>
          <w:sz w:val="22"/>
          <w:szCs w:val="22"/>
        </w:rPr>
        <w:t xml:space="preserve">, is the second smallest of 21 counties in the state.  In size, it is 103.08 square miles.  The county is bounded by </w:t>
      </w:r>
      <w:smartTag w:uri="urn:schemas-microsoft-com:office:smarttags" w:element="PlaceName">
        <w:r>
          <w:rPr>
            <w:rFonts w:ascii="Arial" w:hAnsi="Arial" w:cs="Arial"/>
            <w:sz w:val="22"/>
            <w:szCs w:val="22"/>
          </w:rPr>
          <w:t>Essex</w:t>
        </w:r>
      </w:smartTag>
      <w:r>
        <w:rPr>
          <w:rFonts w:ascii="Arial" w:hAnsi="Arial" w:cs="Arial"/>
          <w:sz w:val="22"/>
          <w:szCs w:val="22"/>
        </w:rPr>
        <w:t xml:space="preserve"> </w:t>
      </w:r>
      <w:smartTag w:uri="urn:schemas-microsoft-com:office:smarttags" w:element="PlaceType">
        <w:r>
          <w:rPr>
            <w:rFonts w:ascii="Arial" w:hAnsi="Arial" w:cs="Arial"/>
            <w:sz w:val="22"/>
            <w:szCs w:val="22"/>
          </w:rPr>
          <w:t>County</w:t>
        </w:r>
      </w:smartTag>
      <w:r>
        <w:rPr>
          <w:rFonts w:ascii="Arial" w:hAnsi="Arial" w:cs="Arial"/>
          <w:sz w:val="22"/>
          <w:szCs w:val="22"/>
        </w:rPr>
        <w:t xml:space="preserve"> to the north, Morris and </w:t>
      </w:r>
      <w:smartTag w:uri="urn:schemas-microsoft-com:office:smarttags" w:element="PlaceName">
        <w:r>
          <w:rPr>
            <w:rFonts w:ascii="Arial" w:hAnsi="Arial" w:cs="Arial"/>
            <w:sz w:val="22"/>
            <w:szCs w:val="22"/>
          </w:rPr>
          <w:t>Somerset</w:t>
        </w:r>
      </w:smartTag>
      <w:r>
        <w:rPr>
          <w:rFonts w:ascii="Arial" w:hAnsi="Arial" w:cs="Arial"/>
          <w:sz w:val="22"/>
          <w:szCs w:val="22"/>
        </w:rPr>
        <w:t xml:space="preserve"> </w:t>
      </w:r>
      <w:smartTag w:uri="urn:schemas-microsoft-com:office:smarttags" w:element="PlaceType">
        <w:r>
          <w:rPr>
            <w:rFonts w:ascii="Arial" w:hAnsi="Arial" w:cs="Arial"/>
            <w:sz w:val="22"/>
            <w:szCs w:val="22"/>
          </w:rPr>
          <w:t>Counties</w:t>
        </w:r>
      </w:smartTag>
      <w:r>
        <w:rPr>
          <w:rFonts w:ascii="Arial" w:hAnsi="Arial" w:cs="Arial"/>
          <w:sz w:val="22"/>
          <w:szCs w:val="22"/>
        </w:rPr>
        <w:t xml:space="preserve"> to the west, </w:t>
      </w:r>
      <w:smartTag w:uri="urn:schemas-microsoft-com:office:smarttags" w:element="place">
        <w:smartTag w:uri="urn:schemas-microsoft-com:office:smarttags" w:element="PlaceName">
          <w:r>
            <w:rPr>
              <w:rFonts w:ascii="Arial" w:hAnsi="Arial" w:cs="Arial"/>
              <w:sz w:val="22"/>
              <w:szCs w:val="22"/>
            </w:rPr>
            <w:t>Middlesex</w:t>
          </w:r>
        </w:smartTag>
        <w:r>
          <w:rPr>
            <w:rFonts w:ascii="Arial" w:hAnsi="Arial" w:cs="Arial"/>
            <w:sz w:val="22"/>
            <w:szCs w:val="22"/>
          </w:rPr>
          <w:t xml:space="preserve"> </w:t>
        </w:r>
        <w:smartTag w:uri="urn:schemas-microsoft-com:office:smarttags" w:element="PlaceType">
          <w:r>
            <w:rPr>
              <w:rFonts w:ascii="Arial" w:hAnsi="Arial" w:cs="Arial"/>
              <w:sz w:val="22"/>
              <w:szCs w:val="22"/>
            </w:rPr>
            <w:t>County</w:t>
          </w:r>
        </w:smartTag>
      </w:smartTag>
      <w:r>
        <w:rPr>
          <w:rFonts w:ascii="Arial" w:hAnsi="Arial" w:cs="Arial"/>
          <w:sz w:val="22"/>
          <w:szCs w:val="22"/>
        </w:rPr>
        <w:t xml:space="preserve"> to the south and the Arthur Kill to the east.  Due to its close proximity to </w:t>
      </w:r>
      <w:smartTag w:uri="urn:schemas-microsoft-com:office:smarttags" w:element="City">
        <w:r>
          <w:rPr>
            <w:rFonts w:ascii="Arial" w:hAnsi="Arial" w:cs="Arial"/>
            <w:sz w:val="22"/>
            <w:szCs w:val="22"/>
          </w:rPr>
          <w:t>New York City</w:t>
        </w:r>
      </w:smartTag>
      <w:r>
        <w:rPr>
          <w:rFonts w:ascii="Arial" w:hAnsi="Arial" w:cs="Arial"/>
          <w:sz w:val="22"/>
          <w:szCs w:val="22"/>
        </w:rPr>
        <w:t xml:space="preserve">, </w:t>
      </w:r>
      <w:smartTag w:uri="urn:schemas-microsoft-com:office:smarttags" w:element="place">
        <w:smartTag w:uri="urn:schemas-microsoft-com:office:smarttags" w:element="PlaceName">
          <w:r>
            <w:rPr>
              <w:rFonts w:ascii="Arial" w:hAnsi="Arial" w:cs="Arial"/>
              <w:sz w:val="22"/>
              <w:szCs w:val="22"/>
            </w:rPr>
            <w:t>Union</w:t>
          </w:r>
        </w:smartTag>
        <w:r>
          <w:rPr>
            <w:rFonts w:ascii="Arial" w:hAnsi="Arial" w:cs="Arial"/>
            <w:sz w:val="22"/>
            <w:szCs w:val="22"/>
          </w:rPr>
          <w:t xml:space="preserve"> </w:t>
        </w:r>
        <w:smartTag w:uri="urn:schemas-microsoft-com:office:smarttags" w:element="PlaceType">
          <w:r>
            <w:rPr>
              <w:rFonts w:ascii="Arial" w:hAnsi="Arial" w:cs="Arial"/>
              <w:sz w:val="22"/>
              <w:szCs w:val="22"/>
            </w:rPr>
            <w:t>County</w:t>
          </w:r>
        </w:smartTag>
      </w:smartTag>
      <w:r>
        <w:rPr>
          <w:rFonts w:ascii="Arial" w:hAnsi="Arial" w:cs="Arial"/>
          <w:sz w:val="22"/>
          <w:szCs w:val="22"/>
        </w:rPr>
        <w:t xml:space="preserve"> is considered to be within the New York Metropolitan Region.</w:t>
      </w: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r>
        <w:rPr>
          <w:rFonts w:ascii="Arial" w:hAnsi="Arial" w:cs="Arial"/>
          <w:sz w:val="22"/>
          <w:szCs w:val="22"/>
        </w:rPr>
        <w:t>According to the 2005 estimate by the U.S. Census Bureau, the county has a population of 523,649 reflecting a density of 5,080 persons per square mile.  This is an increase of .2% from the 2000 population of 522,541 and a 5% increase from the 1990 estimate of 498,766 persons.  Total housing units increased from 2000 to 2005 to 195,122 from 192,945 or 1%.</w:t>
      </w:r>
      <w:r w:rsidRPr="00C67F71">
        <w:rPr>
          <w:rFonts w:ascii="Arial" w:hAnsi="Arial" w:cs="Arial"/>
          <w:sz w:val="22"/>
          <w:szCs w:val="22"/>
        </w:rPr>
        <w:t xml:space="preserve"> </w:t>
      </w:r>
      <w:r>
        <w:rPr>
          <w:rFonts w:ascii="Arial" w:hAnsi="Arial" w:cs="Arial"/>
          <w:sz w:val="22"/>
          <w:szCs w:val="22"/>
        </w:rPr>
        <w:t xml:space="preserve"> This increase is due to the housing boom experienced across the county, state and nation over the past few years.  In fact the median home value in 2005 is $371,100, an increase of 97% over the 2000 census estimate of $188,800.  In addition median household income in 2005 was estimated at $62,591 which is an increase from the 2000 estimate of $55,339.</w:t>
      </w:r>
      <w:r w:rsidRPr="00C67F71">
        <w:rPr>
          <w:rFonts w:ascii="Arial" w:hAnsi="Arial" w:cs="Arial"/>
          <w:sz w:val="22"/>
          <w:szCs w:val="22"/>
        </w:rPr>
        <w:t xml:space="preserve"> </w:t>
      </w:r>
      <w:r>
        <w:rPr>
          <w:rFonts w:ascii="Arial" w:hAnsi="Arial" w:cs="Arial"/>
          <w:sz w:val="22"/>
          <w:szCs w:val="22"/>
        </w:rPr>
        <w:t xml:space="preserve">Sale and Marketing Management magazine has ranked Union County, and three other New Jersey counties, among the 25 most affluent suburban counties in the nation based on the median household effective buying income.  </w:t>
      </w: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r>
        <w:rPr>
          <w:rFonts w:ascii="Arial" w:hAnsi="Arial" w:cs="Arial"/>
          <w:sz w:val="22"/>
          <w:szCs w:val="22"/>
        </w:rPr>
        <w:t>The large number of Fortune 500 companies in or near Union County provides a diverse array of employment options.  Employment rates in Union County have lagged behind state and sometimes national figures because of the relatively high percentage of manufacturing jobs, however the number of jobs in manufacturing and their percentage of total employment have been shrinking for the past few years while the number of service and finance related job opportunities have been growing for the last ten years.  Manufacturing companies still play a dominant role in the county’s economy employing approximately 15% of the workforce and is second only to educational, health and social services (18%).  Finance, insurance and real estate (FIRE) however has been steadily growing within the county and is approximately 10% of the workforce.  The following table contains the major employers in the county based upon the number of employees located in Union County.</w:t>
      </w:r>
    </w:p>
    <w:p w:rsidR="004D2EEA" w:rsidRDefault="004D2EEA" w:rsidP="004D2EEA">
      <w:pPr>
        <w:spacing w:line="360" w:lineRule="auto"/>
        <w:jc w:val="both"/>
        <w:rPr>
          <w:rFonts w:ascii="Arial" w:hAnsi="Arial" w:cs="Arial"/>
          <w:sz w:val="22"/>
          <w:szCs w:val="22"/>
        </w:rPr>
      </w:pPr>
    </w:p>
    <w:p w:rsidR="004D2EEA" w:rsidRPr="00F73559" w:rsidRDefault="004D2EEA" w:rsidP="004D2EEA">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AREA DATA</w:t>
      </w:r>
      <w:r>
        <w:rPr>
          <w:rFonts w:ascii="Arial" w:hAnsi="Arial" w:cs="Arial"/>
          <w:sz w:val="22"/>
          <w:szCs w:val="22"/>
        </w:rPr>
        <w:t xml:space="preserve"> (Continued)</w:t>
      </w:r>
    </w:p>
    <w:p w:rsidR="004D2EEA" w:rsidRDefault="004D2EEA" w:rsidP="004D2EEA">
      <w:pPr>
        <w:spacing w:line="360" w:lineRule="auto"/>
        <w:jc w:val="both"/>
        <w:rPr>
          <w:rFonts w:ascii="Arial" w:hAnsi="Arial" w:cs="Arial"/>
          <w:sz w:val="22"/>
          <w:szCs w:val="22"/>
        </w:rPr>
      </w:pPr>
      <w:r>
        <w:rPr>
          <w:rFonts w:ascii="Arial" w:hAnsi="Arial" w:cs="Arial"/>
          <w:sz w:val="22"/>
          <w:szCs w:val="22"/>
          <w:u w:val="single"/>
        </w:rPr>
        <w:t>Union County</w:t>
      </w:r>
      <w:r>
        <w:rPr>
          <w:rFonts w:ascii="Arial" w:hAnsi="Arial" w:cs="Arial"/>
          <w:sz w:val="22"/>
          <w:szCs w:val="22"/>
        </w:rPr>
        <w:t xml:space="preserve"> (Continued)</w:t>
      </w:r>
    </w:p>
    <w:p w:rsidR="004D2EEA" w:rsidRDefault="004D2EEA" w:rsidP="004D2EEA">
      <w:pPr>
        <w:spacing w:line="360" w:lineRule="auto"/>
        <w:jc w:val="both"/>
        <w:rPr>
          <w:rFonts w:ascii="Arial" w:hAnsi="Arial" w:cs="Arial"/>
          <w:sz w:val="22"/>
          <w:szCs w:val="22"/>
        </w:rPr>
      </w:pPr>
    </w:p>
    <w:tbl>
      <w:tblPr>
        <w:tblStyle w:val="TableGrid"/>
        <w:tblW w:w="10260" w:type="dxa"/>
        <w:tblInd w:w="-252" w:type="dxa"/>
        <w:tblBorders>
          <w:insideH w:val="none" w:sz="0" w:space="0" w:color="auto"/>
          <w:insideV w:val="none" w:sz="0" w:space="0" w:color="auto"/>
        </w:tblBorders>
        <w:tblLook w:val="01E0"/>
      </w:tblPr>
      <w:tblGrid>
        <w:gridCol w:w="3060"/>
        <w:gridCol w:w="2340"/>
        <w:gridCol w:w="2880"/>
        <w:gridCol w:w="1980"/>
      </w:tblGrid>
      <w:tr w:rsidR="004D2EEA">
        <w:tc>
          <w:tcPr>
            <w:tcW w:w="10260" w:type="dxa"/>
            <w:gridSpan w:val="4"/>
            <w:tcBorders>
              <w:top w:val="single" w:sz="12" w:space="0" w:color="auto"/>
              <w:left w:val="single" w:sz="12" w:space="0" w:color="auto"/>
              <w:bottom w:val="single" w:sz="12" w:space="0" w:color="auto"/>
              <w:right w:val="single" w:sz="12" w:space="0" w:color="auto"/>
            </w:tcBorders>
          </w:tcPr>
          <w:p w:rsidR="004D2EEA" w:rsidRDefault="004D2EEA" w:rsidP="006C0087">
            <w:pPr>
              <w:jc w:val="center"/>
              <w:rPr>
                <w:rFonts w:ascii="Arial" w:hAnsi="Arial" w:cs="Arial"/>
                <w:sz w:val="22"/>
                <w:szCs w:val="22"/>
              </w:rPr>
            </w:pPr>
            <w:r>
              <w:rPr>
                <w:rFonts w:ascii="Arial" w:hAnsi="Arial" w:cs="Arial"/>
                <w:b/>
                <w:sz w:val="22"/>
                <w:szCs w:val="22"/>
              </w:rPr>
              <w:t>Major Union County Non-Government Businesses</w:t>
            </w:r>
          </w:p>
          <w:p w:rsidR="004D2EEA" w:rsidRPr="00F73559" w:rsidRDefault="004D2EEA" w:rsidP="006C0087">
            <w:pPr>
              <w:jc w:val="center"/>
              <w:rPr>
                <w:rFonts w:ascii="Arial" w:hAnsi="Arial" w:cs="Arial"/>
                <w:sz w:val="18"/>
                <w:szCs w:val="18"/>
              </w:rPr>
            </w:pPr>
            <w:r>
              <w:rPr>
                <w:rFonts w:ascii="Arial" w:hAnsi="Arial" w:cs="Arial"/>
                <w:sz w:val="18"/>
                <w:szCs w:val="18"/>
              </w:rPr>
              <w:t>Listed from 2003 UCEDC Major Employers Listing</w:t>
            </w:r>
          </w:p>
        </w:tc>
      </w:tr>
      <w:tr w:rsidR="004D2EEA">
        <w:tc>
          <w:tcPr>
            <w:tcW w:w="3060" w:type="dxa"/>
            <w:tcBorders>
              <w:top w:val="single" w:sz="12" w:space="0" w:color="auto"/>
              <w:left w:val="single" w:sz="12" w:space="0" w:color="auto"/>
              <w:bottom w:val="single" w:sz="12" w:space="0" w:color="auto"/>
              <w:right w:val="single" w:sz="12" w:space="0" w:color="auto"/>
            </w:tcBorders>
          </w:tcPr>
          <w:p w:rsidR="004D2EEA" w:rsidRPr="00F73559" w:rsidRDefault="004D2EEA" w:rsidP="006C0087">
            <w:pPr>
              <w:spacing w:line="360" w:lineRule="auto"/>
              <w:jc w:val="both"/>
              <w:rPr>
                <w:rFonts w:ascii="Arial" w:hAnsi="Arial" w:cs="Arial"/>
                <w:b/>
                <w:sz w:val="22"/>
                <w:szCs w:val="22"/>
                <w:u w:val="single"/>
              </w:rPr>
            </w:pPr>
            <w:r w:rsidRPr="00F73559">
              <w:rPr>
                <w:rFonts w:ascii="Arial" w:hAnsi="Arial" w:cs="Arial"/>
                <w:b/>
                <w:sz w:val="22"/>
                <w:szCs w:val="22"/>
                <w:u w:val="single"/>
              </w:rPr>
              <w:t>Name</w:t>
            </w:r>
          </w:p>
        </w:tc>
        <w:tc>
          <w:tcPr>
            <w:tcW w:w="2340" w:type="dxa"/>
            <w:tcBorders>
              <w:top w:val="single" w:sz="12" w:space="0" w:color="auto"/>
              <w:left w:val="single" w:sz="12" w:space="0" w:color="auto"/>
              <w:bottom w:val="single" w:sz="12" w:space="0" w:color="auto"/>
              <w:right w:val="single" w:sz="12" w:space="0" w:color="auto"/>
            </w:tcBorders>
          </w:tcPr>
          <w:p w:rsidR="004D2EEA" w:rsidRPr="00F73559" w:rsidRDefault="004D2EEA" w:rsidP="006C0087">
            <w:pPr>
              <w:spacing w:line="360" w:lineRule="auto"/>
              <w:jc w:val="both"/>
              <w:rPr>
                <w:rFonts w:ascii="Arial" w:hAnsi="Arial" w:cs="Arial"/>
                <w:b/>
                <w:sz w:val="22"/>
                <w:szCs w:val="22"/>
                <w:u w:val="single"/>
              </w:rPr>
            </w:pPr>
            <w:r w:rsidRPr="00F73559">
              <w:rPr>
                <w:rFonts w:ascii="Arial" w:hAnsi="Arial" w:cs="Arial"/>
                <w:b/>
                <w:sz w:val="22"/>
                <w:szCs w:val="22"/>
                <w:u w:val="single"/>
              </w:rPr>
              <w:t>Location</w:t>
            </w:r>
          </w:p>
        </w:tc>
        <w:tc>
          <w:tcPr>
            <w:tcW w:w="2880" w:type="dxa"/>
            <w:tcBorders>
              <w:top w:val="single" w:sz="12" w:space="0" w:color="auto"/>
              <w:left w:val="single" w:sz="12" w:space="0" w:color="auto"/>
              <w:bottom w:val="single" w:sz="12" w:space="0" w:color="auto"/>
              <w:right w:val="single" w:sz="12" w:space="0" w:color="auto"/>
            </w:tcBorders>
          </w:tcPr>
          <w:p w:rsidR="004D2EEA" w:rsidRPr="00F73559" w:rsidRDefault="004D2EEA" w:rsidP="006C0087">
            <w:pPr>
              <w:spacing w:line="360" w:lineRule="auto"/>
              <w:jc w:val="both"/>
              <w:rPr>
                <w:rFonts w:ascii="Arial" w:hAnsi="Arial" w:cs="Arial"/>
                <w:b/>
                <w:sz w:val="22"/>
                <w:szCs w:val="22"/>
                <w:u w:val="single"/>
              </w:rPr>
            </w:pPr>
            <w:r w:rsidRPr="00F73559">
              <w:rPr>
                <w:rFonts w:ascii="Arial" w:hAnsi="Arial" w:cs="Arial"/>
                <w:b/>
                <w:sz w:val="22"/>
                <w:szCs w:val="22"/>
                <w:u w:val="single"/>
              </w:rPr>
              <w:t>Type of Business</w:t>
            </w:r>
          </w:p>
        </w:tc>
        <w:tc>
          <w:tcPr>
            <w:tcW w:w="1980" w:type="dxa"/>
            <w:tcBorders>
              <w:top w:val="single" w:sz="12" w:space="0" w:color="auto"/>
              <w:left w:val="single" w:sz="12" w:space="0" w:color="auto"/>
              <w:bottom w:val="single" w:sz="12" w:space="0" w:color="auto"/>
              <w:right w:val="single" w:sz="12" w:space="0" w:color="auto"/>
            </w:tcBorders>
          </w:tcPr>
          <w:p w:rsidR="004D2EEA" w:rsidRPr="00F73559" w:rsidRDefault="004D2EEA" w:rsidP="006C0087">
            <w:pPr>
              <w:spacing w:line="360" w:lineRule="auto"/>
              <w:jc w:val="center"/>
              <w:rPr>
                <w:rFonts w:ascii="Arial" w:hAnsi="Arial" w:cs="Arial"/>
                <w:b/>
                <w:sz w:val="22"/>
                <w:szCs w:val="22"/>
                <w:u w:val="single"/>
              </w:rPr>
            </w:pPr>
            <w:r w:rsidRPr="00F73559">
              <w:rPr>
                <w:rFonts w:ascii="Arial" w:hAnsi="Arial" w:cs="Arial"/>
                <w:b/>
                <w:sz w:val="22"/>
                <w:szCs w:val="22"/>
                <w:u w:val="single"/>
              </w:rPr>
              <w:t># of Employees</w:t>
            </w:r>
          </w:p>
        </w:tc>
      </w:tr>
      <w:tr w:rsidR="004D2EEA">
        <w:tc>
          <w:tcPr>
            <w:tcW w:w="3060" w:type="dxa"/>
            <w:tcBorders>
              <w:top w:val="single" w:sz="12"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Schering Plough</w:t>
            </w:r>
          </w:p>
        </w:tc>
        <w:tc>
          <w:tcPr>
            <w:tcW w:w="2340" w:type="dxa"/>
            <w:tcBorders>
              <w:top w:val="single" w:sz="12"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Kenilworth &amp; Union</w:t>
            </w:r>
          </w:p>
        </w:tc>
        <w:tc>
          <w:tcPr>
            <w:tcW w:w="2880" w:type="dxa"/>
            <w:tcBorders>
              <w:top w:val="single" w:sz="12"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Pharmaceuticals</w:t>
            </w:r>
          </w:p>
        </w:tc>
        <w:tc>
          <w:tcPr>
            <w:tcW w:w="1980" w:type="dxa"/>
            <w:tcBorders>
              <w:top w:val="single" w:sz="12"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4,745</w:t>
            </w:r>
          </w:p>
        </w:tc>
      </w:tr>
      <w:tr w:rsidR="004D2EEA">
        <w:tc>
          <w:tcPr>
            <w:tcW w:w="306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Merck &amp; Co.</w:t>
            </w:r>
          </w:p>
        </w:tc>
        <w:tc>
          <w:tcPr>
            <w:tcW w:w="234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Rahway</w:t>
            </w:r>
          </w:p>
        </w:tc>
        <w:tc>
          <w:tcPr>
            <w:tcW w:w="28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Pharmaceuticals</w:t>
            </w:r>
          </w:p>
        </w:tc>
        <w:tc>
          <w:tcPr>
            <w:tcW w:w="19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3,700</w:t>
            </w:r>
          </w:p>
        </w:tc>
      </w:tr>
      <w:tr w:rsidR="004D2EEA">
        <w:tc>
          <w:tcPr>
            <w:tcW w:w="306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Federal Express</w:t>
            </w:r>
          </w:p>
        </w:tc>
        <w:tc>
          <w:tcPr>
            <w:tcW w:w="234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Elizabeth</w:t>
            </w:r>
          </w:p>
        </w:tc>
        <w:tc>
          <w:tcPr>
            <w:tcW w:w="28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Info. &amp; Package Delivery</w:t>
            </w:r>
          </w:p>
        </w:tc>
        <w:tc>
          <w:tcPr>
            <w:tcW w:w="19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3,356</w:t>
            </w:r>
          </w:p>
        </w:tc>
      </w:tr>
      <w:tr w:rsidR="004D2EEA">
        <w:tc>
          <w:tcPr>
            <w:tcW w:w="306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Overlook Hospital</w:t>
            </w:r>
          </w:p>
        </w:tc>
        <w:tc>
          <w:tcPr>
            <w:tcW w:w="234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Summit</w:t>
            </w:r>
          </w:p>
        </w:tc>
        <w:tc>
          <w:tcPr>
            <w:tcW w:w="28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Hospital</w:t>
            </w:r>
          </w:p>
        </w:tc>
        <w:tc>
          <w:tcPr>
            <w:tcW w:w="19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3,000</w:t>
            </w:r>
          </w:p>
        </w:tc>
      </w:tr>
      <w:tr w:rsidR="004D2EEA">
        <w:tc>
          <w:tcPr>
            <w:tcW w:w="306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Trinitas Hospital</w:t>
            </w:r>
          </w:p>
        </w:tc>
        <w:tc>
          <w:tcPr>
            <w:tcW w:w="234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Elizabeth</w:t>
            </w:r>
          </w:p>
        </w:tc>
        <w:tc>
          <w:tcPr>
            <w:tcW w:w="28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Hospital</w:t>
            </w:r>
          </w:p>
        </w:tc>
        <w:tc>
          <w:tcPr>
            <w:tcW w:w="19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3,000</w:t>
            </w:r>
          </w:p>
        </w:tc>
      </w:tr>
      <w:tr w:rsidR="004D2EEA">
        <w:tc>
          <w:tcPr>
            <w:tcW w:w="306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Lucent Technologies</w:t>
            </w:r>
          </w:p>
        </w:tc>
        <w:tc>
          <w:tcPr>
            <w:tcW w:w="234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New Providence</w:t>
            </w:r>
          </w:p>
        </w:tc>
        <w:tc>
          <w:tcPr>
            <w:tcW w:w="28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Communications</w:t>
            </w:r>
          </w:p>
        </w:tc>
        <w:tc>
          <w:tcPr>
            <w:tcW w:w="19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2,000</w:t>
            </w:r>
          </w:p>
        </w:tc>
      </w:tr>
      <w:tr w:rsidR="004D2EEA">
        <w:tc>
          <w:tcPr>
            <w:tcW w:w="306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Wakefern Foods</w:t>
            </w:r>
          </w:p>
        </w:tc>
        <w:tc>
          <w:tcPr>
            <w:tcW w:w="234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Elizabeth</w:t>
            </w:r>
          </w:p>
        </w:tc>
        <w:tc>
          <w:tcPr>
            <w:tcW w:w="28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Food Distribution</w:t>
            </w:r>
          </w:p>
        </w:tc>
        <w:tc>
          <w:tcPr>
            <w:tcW w:w="19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1,400</w:t>
            </w:r>
          </w:p>
        </w:tc>
      </w:tr>
      <w:tr w:rsidR="004D2EEA">
        <w:tc>
          <w:tcPr>
            <w:tcW w:w="306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Muhlenberg Medical Center</w:t>
            </w:r>
          </w:p>
        </w:tc>
        <w:tc>
          <w:tcPr>
            <w:tcW w:w="234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Plainfield</w:t>
            </w:r>
          </w:p>
        </w:tc>
        <w:tc>
          <w:tcPr>
            <w:tcW w:w="28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Hospital</w:t>
            </w:r>
          </w:p>
        </w:tc>
        <w:tc>
          <w:tcPr>
            <w:tcW w:w="1980" w:type="dxa"/>
            <w:tcBorders>
              <w:top w:val="single" w:sz="8" w:space="0" w:color="auto"/>
              <w:left w:val="single" w:sz="12" w:space="0" w:color="auto"/>
              <w:bottom w:val="single" w:sz="8"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1,300</w:t>
            </w:r>
          </w:p>
        </w:tc>
      </w:tr>
      <w:tr w:rsidR="004D2EEA">
        <w:tc>
          <w:tcPr>
            <w:tcW w:w="3060" w:type="dxa"/>
            <w:tcBorders>
              <w:top w:val="single" w:sz="8" w:space="0" w:color="auto"/>
              <w:left w:val="single" w:sz="12" w:space="0" w:color="auto"/>
              <w:bottom w:val="single" w:sz="12"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Bank of America</w:t>
            </w:r>
          </w:p>
        </w:tc>
        <w:tc>
          <w:tcPr>
            <w:tcW w:w="2340" w:type="dxa"/>
            <w:tcBorders>
              <w:top w:val="single" w:sz="8" w:space="0" w:color="auto"/>
              <w:left w:val="single" w:sz="12" w:space="0" w:color="auto"/>
              <w:bottom w:val="single" w:sz="12" w:space="0" w:color="auto"/>
              <w:right w:val="single" w:sz="12" w:space="0" w:color="auto"/>
            </w:tcBorders>
          </w:tcPr>
          <w:p w:rsidR="004D2EEA" w:rsidRDefault="004D2EEA" w:rsidP="006C0087">
            <w:pPr>
              <w:jc w:val="both"/>
              <w:rPr>
                <w:rFonts w:ascii="Arial" w:hAnsi="Arial" w:cs="Arial"/>
                <w:sz w:val="22"/>
                <w:szCs w:val="22"/>
              </w:rPr>
            </w:pPr>
            <w:r>
              <w:rPr>
                <w:rFonts w:ascii="Arial" w:hAnsi="Arial" w:cs="Arial"/>
                <w:sz w:val="22"/>
                <w:szCs w:val="22"/>
              </w:rPr>
              <w:t>Various Municipalities</w:t>
            </w:r>
          </w:p>
        </w:tc>
        <w:tc>
          <w:tcPr>
            <w:tcW w:w="2880" w:type="dxa"/>
            <w:tcBorders>
              <w:top w:val="single" w:sz="8" w:space="0" w:color="auto"/>
              <w:left w:val="single" w:sz="12" w:space="0" w:color="auto"/>
              <w:bottom w:val="single" w:sz="12" w:space="0" w:color="auto"/>
              <w:right w:val="single" w:sz="12" w:space="0" w:color="auto"/>
            </w:tcBorders>
          </w:tcPr>
          <w:p w:rsidR="004D2EEA" w:rsidRDefault="004D2EEA" w:rsidP="006C0087">
            <w:pPr>
              <w:spacing w:line="360" w:lineRule="auto"/>
              <w:jc w:val="both"/>
              <w:rPr>
                <w:rFonts w:ascii="Arial" w:hAnsi="Arial" w:cs="Arial"/>
                <w:sz w:val="22"/>
                <w:szCs w:val="22"/>
              </w:rPr>
            </w:pPr>
            <w:r>
              <w:rPr>
                <w:rFonts w:ascii="Arial" w:hAnsi="Arial" w:cs="Arial"/>
                <w:sz w:val="22"/>
                <w:szCs w:val="22"/>
              </w:rPr>
              <w:t>Banking</w:t>
            </w:r>
          </w:p>
        </w:tc>
        <w:tc>
          <w:tcPr>
            <w:tcW w:w="1980" w:type="dxa"/>
            <w:tcBorders>
              <w:top w:val="single" w:sz="8" w:space="0" w:color="auto"/>
              <w:left w:val="single" w:sz="12" w:space="0" w:color="auto"/>
              <w:bottom w:val="single" w:sz="12" w:space="0" w:color="auto"/>
              <w:right w:val="single" w:sz="12" w:space="0" w:color="auto"/>
            </w:tcBorders>
          </w:tcPr>
          <w:p w:rsidR="004D2EEA" w:rsidRDefault="004D2EEA" w:rsidP="006C0087">
            <w:pPr>
              <w:spacing w:line="360" w:lineRule="auto"/>
              <w:jc w:val="center"/>
              <w:rPr>
                <w:rFonts w:ascii="Arial" w:hAnsi="Arial" w:cs="Arial"/>
                <w:sz w:val="22"/>
                <w:szCs w:val="22"/>
              </w:rPr>
            </w:pPr>
            <w:r>
              <w:rPr>
                <w:rFonts w:ascii="Arial" w:hAnsi="Arial" w:cs="Arial"/>
                <w:sz w:val="22"/>
                <w:szCs w:val="22"/>
              </w:rPr>
              <w:t>1,125</w:t>
            </w:r>
          </w:p>
        </w:tc>
      </w:tr>
    </w:tbl>
    <w:p w:rsidR="004D2EEA" w:rsidRPr="00F73559"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rPr>
          <w:rFonts w:ascii="Arial" w:hAnsi="Arial" w:cs="Arial"/>
          <w:sz w:val="22"/>
          <w:szCs w:val="22"/>
        </w:rPr>
      </w:pPr>
      <w:r>
        <w:rPr>
          <w:rFonts w:ascii="Arial" w:hAnsi="Arial" w:cs="Arial"/>
          <w:sz w:val="22"/>
          <w:szCs w:val="22"/>
        </w:rPr>
        <w:t xml:space="preserve">The county’s proximity to </w:t>
      </w:r>
      <w:smartTag w:uri="urn:schemas-microsoft-com:office:smarttags" w:element="place">
        <w:smartTag w:uri="urn:schemas-microsoft-com:office:smarttags" w:element="State">
          <w:r>
            <w:rPr>
              <w:rFonts w:ascii="Arial" w:hAnsi="Arial" w:cs="Arial"/>
              <w:sz w:val="22"/>
              <w:szCs w:val="22"/>
            </w:rPr>
            <w:t>New York</w:t>
          </w:r>
        </w:smartTag>
      </w:smartTag>
      <w:r>
        <w:rPr>
          <w:rFonts w:ascii="Arial" w:hAnsi="Arial" w:cs="Arial"/>
          <w:sz w:val="22"/>
          <w:szCs w:val="22"/>
        </w:rPr>
        <w:t xml:space="preserve"> and other major employment centers in the metropolitan area is accented by the network of highways serving the district and the mass transportation facilities that are available.  The New Jersey Turnpike, the Garden State Parkway and U.S. Routes 1&amp;9 are the major north-south freeways located in Union County.  Interstate Routes 78 and 80 along with U.S. Route 22 offer east-west access to </w:t>
      </w:r>
      <w:smartTag w:uri="urn:schemas-microsoft-com:office:smarttags" w:element="State">
        <w:r>
          <w:rPr>
            <w:rFonts w:ascii="Arial" w:hAnsi="Arial" w:cs="Arial"/>
            <w:sz w:val="22"/>
            <w:szCs w:val="22"/>
          </w:rPr>
          <w:t>New York</w:t>
        </w:r>
      </w:smartTag>
      <w:r>
        <w:rPr>
          <w:rFonts w:ascii="Arial" w:hAnsi="Arial" w:cs="Arial"/>
          <w:sz w:val="22"/>
          <w:szCs w:val="22"/>
        </w:rPr>
        <w:t xml:space="preserve"> and </w:t>
      </w:r>
      <w:smartTag w:uri="urn:schemas-microsoft-com:office:smarttags" w:element="place">
        <w:smartTag w:uri="urn:schemas-microsoft-com:office:smarttags" w:element="State">
          <w:r>
            <w:rPr>
              <w:rFonts w:ascii="Arial" w:hAnsi="Arial" w:cs="Arial"/>
              <w:sz w:val="22"/>
              <w:szCs w:val="22"/>
            </w:rPr>
            <w:t>Pennsylvania</w:t>
          </w:r>
        </w:smartTag>
      </w:smartTag>
      <w:r>
        <w:rPr>
          <w:rFonts w:ascii="Arial" w:hAnsi="Arial" w:cs="Arial"/>
          <w:sz w:val="22"/>
          <w:szCs w:val="22"/>
        </w:rPr>
        <w:t>.  In addition, New Jersey State Highways 24, 27, 28 and 35 are main thoroughfares as well as centers of commerce.</w:t>
      </w:r>
    </w:p>
    <w:p w:rsidR="004D2EEA" w:rsidRDefault="004D2EEA" w:rsidP="004D2EEA">
      <w:pPr>
        <w:spacing w:line="360" w:lineRule="auto"/>
        <w:jc w:val="both"/>
        <w:rPr>
          <w:rFonts w:ascii="Arial" w:hAnsi="Arial" w:cs="Arial"/>
          <w:sz w:val="22"/>
          <w:szCs w:val="22"/>
          <w:u w:val="single"/>
        </w:rPr>
      </w:pPr>
    </w:p>
    <w:p w:rsidR="004D2EEA" w:rsidRDefault="004D2EEA" w:rsidP="004D2EEA">
      <w:pPr>
        <w:spacing w:line="360" w:lineRule="auto"/>
        <w:jc w:val="both"/>
        <w:rPr>
          <w:rFonts w:ascii="Arial" w:hAnsi="Arial" w:cs="Arial"/>
          <w:sz w:val="22"/>
          <w:szCs w:val="22"/>
        </w:rPr>
      </w:pPr>
      <w:r>
        <w:rPr>
          <w:rFonts w:ascii="Arial" w:hAnsi="Arial" w:cs="Arial"/>
          <w:sz w:val="22"/>
          <w:szCs w:val="22"/>
        </w:rPr>
        <w:t xml:space="preserve">Bus service operated under the supervision of the New Jersey Transit Corporation is available in all 21 municipalities in </w:t>
      </w:r>
      <w:smartTag w:uri="urn:schemas-microsoft-com:office:smarttags" w:element="PlaceName">
        <w:r>
          <w:rPr>
            <w:rFonts w:ascii="Arial" w:hAnsi="Arial" w:cs="Arial"/>
            <w:sz w:val="22"/>
            <w:szCs w:val="22"/>
          </w:rPr>
          <w:t>Union</w:t>
        </w:r>
      </w:smartTag>
      <w:r>
        <w:rPr>
          <w:rFonts w:ascii="Arial" w:hAnsi="Arial" w:cs="Arial"/>
          <w:sz w:val="22"/>
          <w:szCs w:val="22"/>
        </w:rPr>
        <w:t xml:space="preserve"> </w:t>
      </w:r>
      <w:smartTag w:uri="urn:schemas-microsoft-com:office:smarttags" w:element="PlaceType">
        <w:r>
          <w:rPr>
            <w:rFonts w:ascii="Arial" w:hAnsi="Arial" w:cs="Arial"/>
            <w:sz w:val="22"/>
            <w:szCs w:val="22"/>
          </w:rPr>
          <w:t>County</w:t>
        </w:r>
      </w:smartTag>
      <w:r>
        <w:rPr>
          <w:rFonts w:ascii="Arial" w:hAnsi="Arial" w:cs="Arial"/>
          <w:sz w:val="22"/>
          <w:szCs w:val="22"/>
        </w:rPr>
        <w:t xml:space="preserve"> with local and express buses going to </w:t>
      </w:r>
      <w:smartTag w:uri="urn:schemas-microsoft-com:office:smarttags" w:element="place">
        <w:smartTag w:uri="urn:schemas-microsoft-com:office:smarttags" w:element="City">
          <w:r>
            <w:rPr>
              <w:rFonts w:ascii="Arial" w:hAnsi="Arial" w:cs="Arial"/>
              <w:sz w:val="22"/>
              <w:szCs w:val="22"/>
            </w:rPr>
            <w:t>Newark</w:t>
          </w:r>
        </w:smartTag>
        <w:r>
          <w:rPr>
            <w:rFonts w:ascii="Arial" w:hAnsi="Arial" w:cs="Arial"/>
            <w:sz w:val="22"/>
            <w:szCs w:val="22"/>
          </w:rPr>
          <w:t xml:space="preserve">, </w:t>
        </w:r>
        <w:smartTag w:uri="urn:schemas-microsoft-com:office:smarttags" w:element="State">
          <w:r>
            <w:rPr>
              <w:rFonts w:ascii="Arial" w:hAnsi="Arial" w:cs="Arial"/>
              <w:sz w:val="22"/>
              <w:szCs w:val="22"/>
            </w:rPr>
            <w:t>New York</w:t>
          </w:r>
        </w:smartTag>
      </w:smartTag>
      <w:r>
        <w:rPr>
          <w:rFonts w:ascii="Arial" w:hAnsi="Arial" w:cs="Arial"/>
          <w:sz w:val="22"/>
          <w:szCs w:val="22"/>
        </w:rPr>
        <w:t xml:space="preserve"> City and other points.  Passenger rail service is available in 14 communities via New Jersey Transit and freight service is provided by Conrail.  Air passenger and freight is supplied by major airlines operating out of </w:t>
      </w:r>
      <w:smartTag w:uri="urn:schemas-microsoft-com:office:smarttags" w:element="place">
        <w:smartTag w:uri="urn:schemas-microsoft-com:office:smarttags" w:element="PlaceName">
          <w:r>
            <w:rPr>
              <w:rFonts w:ascii="Arial" w:hAnsi="Arial" w:cs="Arial"/>
              <w:sz w:val="22"/>
              <w:szCs w:val="22"/>
            </w:rPr>
            <w:t>Newark</w:t>
          </w:r>
        </w:smartTag>
        <w:r>
          <w:rPr>
            <w:rFonts w:ascii="Arial" w:hAnsi="Arial" w:cs="Arial"/>
            <w:sz w:val="22"/>
            <w:szCs w:val="22"/>
          </w:rPr>
          <w:t xml:space="preserve"> </w:t>
        </w:r>
        <w:smartTag w:uri="urn:schemas-microsoft-com:office:smarttags" w:element="PlaceName">
          <w:r>
            <w:rPr>
              <w:rFonts w:ascii="Arial" w:hAnsi="Arial" w:cs="Arial"/>
              <w:sz w:val="22"/>
              <w:szCs w:val="22"/>
            </w:rPr>
            <w:t>Liberty</w:t>
          </w:r>
        </w:smartTag>
        <w:r>
          <w:rPr>
            <w:rFonts w:ascii="Arial" w:hAnsi="Arial" w:cs="Arial"/>
            <w:sz w:val="22"/>
            <w:szCs w:val="22"/>
          </w:rPr>
          <w:t xml:space="preserve"> </w:t>
        </w:r>
        <w:smartTag w:uri="urn:schemas-microsoft-com:office:smarttags" w:element="PlaceName">
          <w:r>
            <w:rPr>
              <w:rFonts w:ascii="Arial" w:hAnsi="Arial" w:cs="Arial"/>
              <w:sz w:val="22"/>
              <w:szCs w:val="22"/>
            </w:rPr>
            <w:t>International</w:t>
          </w:r>
        </w:smartTag>
        <w:r>
          <w:rPr>
            <w:rFonts w:ascii="Arial" w:hAnsi="Arial" w:cs="Arial"/>
            <w:sz w:val="22"/>
            <w:szCs w:val="22"/>
          </w:rPr>
          <w:t xml:space="preserve"> </w:t>
        </w:r>
        <w:smartTag w:uri="urn:schemas-microsoft-com:office:smarttags" w:element="PlaceType">
          <w:r>
            <w:rPr>
              <w:rFonts w:ascii="Arial" w:hAnsi="Arial" w:cs="Arial"/>
              <w:sz w:val="22"/>
              <w:szCs w:val="22"/>
            </w:rPr>
            <w:t>Airport</w:t>
          </w:r>
        </w:smartTag>
      </w:smartTag>
      <w:r>
        <w:rPr>
          <w:rFonts w:ascii="Arial" w:hAnsi="Arial" w:cs="Arial"/>
          <w:sz w:val="22"/>
          <w:szCs w:val="22"/>
        </w:rPr>
        <w:t>.</w:t>
      </w:r>
    </w:p>
    <w:p w:rsidR="004D2EEA" w:rsidRDefault="004D2EEA" w:rsidP="004D2EEA">
      <w:pPr>
        <w:spacing w:line="360" w:lineRule="auto"/>
        <w:jc w:val="both"/>
        <w:rPr>
          <w:rFonts w:ascii="Arial" w:hAnsi="Arial" w:cs="Arial"/>
          <w:sz w:val="22"/>
          <w:szCs w:val="22"/>
        </w:rPr>
      </w:pPr>
    </w:p>
    <w:p w:rsidR="004D2EEA" w:rsidRDefault="004D2EEA" w:rsidP="004D2EEA">
      <w:pPr>
        <w:spacing w:line="360" w:lineRule="auto"/>
        <w:jc w:val="both"/>
      </w:pPr>
      <w:r>
        <w:rPr>
          <w:rFonts w:ascii="Arial" w:hAnsi="Arial" w:cs="Arial"/>
          <w:sz w:val="22"/>
          <w:szCs w:val="22"/>
        </w:rPr>
        <w:t xml:space="preserve">The outlook for the general economy of the Union County area is presently favorable, based upon the lack of overbuilding of speculative real estate, along with the high absorption of excessive commercial inventory left over from the speculative building of the early 1990’s.  The present growth of the county is a promising indication of the area’s future potential since it is based upon true demand for goods and services and not speculative forecasting. </w:t>
      </w:r>
    </w:p>
    <w:p w:rsidR="00CE5823" w:rsidRDefault="00CE5823" w:rsidP="00CE5823">
      <w:pPr>
        <w:spacing w:line="360" w:lineRule="auto"/>
        <w:jc w:val="center"/>
        <w:rPr>
          <w:rFonts w:ascii="Arial" w:hAnsi="Arial" w:cs="Arial"/>
          <w:sz w:val="22"/>
          <w:szCs w:val="22"/>
          <w:u w:val="single"/>
        </w:rPr>
      </w:pPr>
      <w:r>
        <w:rPr>
          <w:rFonts w:ascii="Arial" w:hAnsi="Arial" w:cs="Arial"/>
          <w:sz w:val="22"/>
          <w:szCs w:val="22"/>
          <w:u w:val="single"/>
        </w:rPr>
        <w:t>AREA MAP</w:t>
      </w:r>
    </w:p>
    <w:p w:rsidR="00FA6877" w:rsidRDefault="00FA6877" w:rsidP="00BF0760">
      <w:pPr>
        <w:spacing w:line="360" w:lineRule="auto"/>
        <w:jc w:val="both"/>
        <w:rPr>
          <w:rFonts w:ascii="Arial" w:hAnsi="Arial" w:cs="Arial"/>
          <w:sz w:val="22"/>
          <w:szCs w:val="22"/>
        </w:rPr>
      </w:pPr>
    </w:p>
    <w:p w:rsidR="00BF0760" w:rsidRDefault="00B36CE6" w:rsidP="00BF0760">
      <w:pPr>
        <w:spacing w:line="360" w:lineRule="auto"/>
        <w:jc w:val="both"/>
        <w:rPr>
          <w:rFonts w:ascii="Arial" w:hAnsi="Arial" w:cs="Arial"/>
          <w:sz w:val="22"/>
          <w:szCs w:val="22"/>
          <w:u w:val="single"/>
        </w:rPr>
      </w:pPr>
      <w:r w:rsidRPr="003F4E33">
        <w:rPr>
          <w:rFonts w:ascii="Arial" w:hAnsi="Arial" w:cs="Arial"/>
          <w:sz w:val="22"/>
          <w:szCs w:val="22"/>
        </w:rPr>
        <w:pict>
          <v:shape id="_x0000_i1034" type="#_x0000_t75" style="width:468pt;height:567pt" o:bordertopcolor="this" o:borderleftcolor="this" o:borderbottomcolor="this" o:borderrightcolor="this">
            <v:imagedata r:id="rId21" o:title="" cropbottom="9300f"/>
            <w10:bordertop type="single" width="4"/>
            <w10:borderleft type="single" width="4"/>
            <w10:borderbottom type="single" width="4"/>
            <w10:borderright type="single" width="4"/>
          </v:shape>
        </w:pict>
      </w:r>
      <w:r w:rsidR="00FA6877">
        <w:rPr>
          <w:rFonts w:ascii="Arial" w:hAnsi="Arial" w:cs="Arial"/>
          <w:sz w:val="22"/>
          <w:szCs w:val="22"/>
        </w:rPr>
        <w:br w:type="page"/>
      </w:r>
      <w:r w:rsidR="003A0BA8">
        <w:rPr>
          <w:rFonts w:ascii="Arial" w:hAnsi="Arial" w:cs="Arial"/>
          <w:sz w:val="22"/>
          <w:szCs w:val="22"/>
          <w:u w:val="single"/>
        </w:rPr>
        <w:t>SENIOR HOUSING MARKET OVERVIEW</w:t>
      </w:r>
    </w:p>
    <w:p w:rsidR="003A0BA8" w:rsidRDefault="003A0BA8" w:rsidP="00BF0760">
      <w:pPr>
        <w:spacing w:line="360" w:lineRule="auto"/>
        <w:jc w:val="both"/>
        <w:rPr>
          <w:rFonts w:ascii="Arial" w:hAnsi="Arial" w:cs="Arial"/>
          <w:sz w:val="22"/>
          <w:szCs w:val="22"/>
          <w:u w:val="single"/>
        </w:rPr>
      </w:pPr>
    </w:p>
    <w:p w:rsidR="00ED78CD" w:rsidRDefault="003A0BA8" w:rsidP="00BF0760">
      <w:pPr>
        <w:spacing w:line="360" w:lineRule="auto"/>
        <w:jc w:val="both"/>
        <w:rPr>
          <w:rFonts w:ascii="Arial" w:hAnsi="Arial" w:cs="Arial"/>
          <w:sz w:val="22"/>
          <w:szCs w:val="22"/>
        </w:rPr>
      </w:pPr>
      <w:r>
        <w:rPr>
          <w:rFonts w:ascii="Arial" w:hAnsi="Arial" w:cs="Arial"/>
          <w:sz w:val="22"/>
          <w:szCs w:val="22"/>
        </w:rPr>
        <w:t xml:space="preserve">The </w:t>
      </w:r>
      <w:r w:rsidR="00ED4426">
        <w:rPr>
          <w:rFonts w:ascii="Arial" w:hAnsi="Arial" w:cs="Arial"/>
          <w:sz w:val="22"/>
          <w:szCs w:val="22"/>
        </w:rPr>
        <w:t xml:space="preserve">market </w:t>
      </w:r>
      <w:r>
        <w:rPr>
          <w:rFonts w:ascii="Arial" w:hAnsi="Arial" w:cs="Arial"/>
          <w:sz w:val="22"/>
          <w:szCs w:val="22"/>
        </w:rPr>
        <w:t xml:space="preserve">demand for </w:t>
      </w:r>
      <w:r w:rsidR="00D410C3">
        <w:rPr>
          <w:rFonts w:ascii="Arial" w:hAnsi="Arial" w:cs="Arial"/>
          <w:sz w:val="22"/>
          <w:szCs w:val="22"/>
        </w:rPr>
        <w:t>the senior housing</w:t>
      </w:r>
      <w:r w:rsidR="00ED4426">
        <w:rPr>
          <w:rFonts w:ascii="Arial" w:hAnsi="Arial" w:cs="Arial"/>
          <w:sz w:val="22"/>
          <w:szCs w:val="22"/>
        </w:rPr>
        <w:t xml:space="preserve">, primarily assisted living facilities, </w:t>
      </w:r>
      <w:r>
        <w:rPr>
          <w:rFonts w:ascii="Arial" w:hAnsi="Arial" w:cs="Arial"/>
          <w:sz w:val="22"/>
          <w:szCs w:val="22"/>
        </w:rPr>
        <w:t>is being driven by the aging population, increased life expectancies and a decrease in the number of senior care facilities</w:t>
      </w:r>
      <w:r w:rsidR="00ED4426">
        <w:rPr>
          <w:rFonts w:ascii="Arial" w:hAnsi="Arial" w:cs="Arial"/>
          <w:sz w:val="22"/>
          <w:szCs w:val="22"/>
        </w:rPr>
        <w:t>, specifically skilled nursing homes.</w:t>
      </w:r>
      <w:r>
        <w:rPr>
          <w:rFonts w:ascii="Arial" w:hAnsi="Arial" w:cs="Arial"/>
          <w:sz w:val="22"/>
          <w:szCs w:val="22"/>
        </w:rPr>
        <w:t xml:space="preserve">  </w:t>
      </w:r>
      <w:r w:rsidR="00D410C3">
        <w:rPr>
          <w:rFonts w:ascii="Arial" w:hAnsi="Arial" w:cs="Arial"/>
          <w:sz w:val="22"/>
          <w:szCs w:val="22"/>
        </w:rPr>
        <w:t>T</w:t>
      </w:r>
      <w:r>
        <w:rPr>
          <w:rFonts w:ascii="Arial" w:hAnsi="Arial" w:cs="Arial"/>
          <w:sz w:val="22"/>
          <w:szCs w:val="22"/>
        </w:rPr>
        <w:t>he U.S. Census Bureau, in 200</w:t>
      </w:r>
      <w:r w:rsidR="00D410C3">
        <w:rPr>
          <w:rFonts w:ascii="Arial" w:hAnsi="Arial" w:cs="Arial"/>
          <w:sz w:val="22"/>
          <w:szCs w:val="22"/>
        </w:rPr>
        <w:t>5</w:t>
      </w:r>
      <w:r>
        <w:rPr>
          <w:rFonts w:ascii="Arial" w:hAnsi="Arial" w:cs="Arial"/>
          <w:sz w:val="22"/>
          <w:szCs w:val="22"/>
        </w:rPr>
        <w:t xml:space="preserve">, </w:t>
      </w:r>
      <w:r w:rsidR="00D410C3">
        <w:rPr>
          <w:rFonts w:ascii="Arial" w:hAnsi="Arial" w:cs="Arial"/>
          <w:sz w:val="22"/>
          <w:szCs w:val="22"/>
        </w:rPr>
        <w:t xml:space="preserve">estimates </w:t>
      </w:r>
      <w:r>
        <w:rPr>
          <w:rFonts w:ascii="Arial" w:hAnsi="Arial" w:cs="Arial"/>
          <w:sz w:val="22"/>
          <w:szCs w:val="22"/>
        </w:rPr>
        <w:t>there were 35 million Americans aged 65 and older, which is approximately 13% of the total United States population.</w:t>
      </w:r>
      <w:r w:rsidR="00ED78CD">
        <w:rPr>
          <w:rFonts w:ascii="Arial" w:hAnsi="Arial" w:cs="Arial"/>
          <w:sz w:val="22"/>
          <w:szCs w:val="22"/>
        </w:rPr>
        <w:t xml:space="preserve">  The U.S. Census Bureau projects that in 2010 there will be 40 million Americans 65 and older and by 2020 there will be 54 million</w:t>
      </w:r>
      <w:r w:rsidR="00197100">
        <w:rPr>
          <w:rFonts w:ascii="Arial" w:hAnsi="Arial" w:cs="Arial"/>
          <w:sz w:val="22"/>
          <w:szCs w:val="22"/>
        </w:rPr>
        <w:t xml:space="preserve"> Americans.</w:t>
      </w:r>
    </w:p>
    <w:tbl>
      <w:tblPr>
        <w:tblStyle w:val="TableGrid"/>
        <w:tblW w:w="8647" w:type="dxa"/>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1E0"/>
      </w:tblPr>
      <w:tblGrid>
        <w:gridCol w:w="1915"/>
        <w:gridCol w:w="1042"/>
        <w:gridCol w:w="1138"/>
        <w:gridCol w:w="1138"/>
        <w:gridCol w:w="1138"/>
        <w:gridCol w:w="1138"/>
        <w:gridCol w:w="1138"/>
      </w:tblGrid>
      <w:tr w:rsidR="00ED78CD">
        <w:trPr>
          <w:trHeight w:val="367"/>
          <w:jc w:val="center"/>
        </w:trPr>
        <w:tc>
          <w:tcPr>
            <w:tcW w:w="1915" w:type="dxa"/>
            <w:tcBorders>
              <w:top w:val="double" w:sz="4" w:space="0" w:color="auto"/>
              <w:bottom w:val="double" w:sz="4" w:space="0" w:color="auto"/>
              <w:right w:val="double" w:sz="4" w:space="0" w:color="auto"/>
            </w:tcBorders>
          </w:tcPr>
          <w:p w:rsidR="00ED78CD" w:rsidRDefault="00ED78CD" w:rsidP="00BF0760">
            <w:pPr>
              <w:spacing w:line="360" w:lineRule="auto"/>
              <w:jc w:val="both"/>
              <w:rPr>
                <w:rFonts w:ascii="Arial" w:hAnsi="Arial" w:cs="Arial"/>
                <w:sz w:val="22"/>
                <w:szCs w:val="22"/>
              </w:rPr>
            </w:pPr>
          </w:p>
        </w:tc>
        <w:tc>
          <w:tcPr>
            <w:tcW w:w="1042" w:type="dxa"/>
            <w:tcBorders>
              <w:top w:val="double" w:sz="4" w:space="0" w:color="auto"/>
              <w:left w:val="double" w:sz="4" w:space="0" w:color="auto"/>
              <w:bottom w:val="double" w:sz="4" w:space="0" w:color="auto"/>
              <w:right w:val="dotted" w:sz="4" w:space="0" w:color="auto"/>
            </w:tcBorders>
            <w:vAlign w:val="bottom"/>
          </w:tcPr>
          <w:p w:rsidR="00ED78CD" w:rsidRPr="00197100" w:rsidRDefault="00ED78CD" w:rsidP="00197100">
            <w:pPr>
              <w:spacing w:line="360" w:lineRule="auto"/>
              <w:jc w:val="center"/>
              <w:rPr>
                <w:rFonts w:ascii="Arial" w:hAnsi="Arial" w:cs="Arial"/>
                <w:b/>
                <w:sz w:val="22"/>
                <w:szCs w:val="22"/>
              </w:rPr>
            </w:pPr>
            <w:r w:rsidRPr="00197100">
              <w:rPr>
                <w:rFonts w:ascii="Arial" w:hAnsi="Arial" w:cs="Arial"/>
                <w:b/>
                <w:sz w:val="22"/>
                <w:szCs w:val="22"/>
              </w:rPr>
              <w:t>2000</w:t>
            </w:r>
          </w:p>
        </w:tc>
        <w:tc>
          <w:tcPr>
            <w:tcW w:w="1138" w:type="dxa"/>
            <w:tcBorders>
              <w:top w:val="double" w:sz="4" w:space="0" w:color="auto"/>
              <w:left w:val="dotted" w:sz="4" w:space="0" w:color="auto"/>
              <w:bottom w:val="double" w:sz="4" w:space="0" w:color="auto"/>
              <w:right w:val="dotted" w:sz="4" w:space="0" w:color="auto"/>
            </w:tcBorders>
            <w:vAlign w:val="center"/>
          </w:tcPr>
          <w:p w:rsidR="00ED78CD" w:rsidRPr="00197100" w:rsidRDefault="00ED78CD" w:rsidP="00197100">
            <w:pPr>
              <w:spacing w:line="360" w:lineRule="auto"/>
              <w:jc w:val="center"/>
              <w:rPr>
                <w:rFonts w:ascii="Arial" w:hAnsi="Arial" w:cs="Arial"/>
                <w:b/>
                <w:sz w:val="22"/>
                <w:szCs w:val="22"/>
              </w:rPr>
            </w:pPr>
            <w:r w:rsidRPr="00197100">
              <w:rPr>
                <w:rFonts w:ascii="Arial" w:hAnsi="Arial" w:cs="Arial"/>
                <w:b/>
                <w:sz w:val="22"/>
                <w:szCs w:val="22"/>
              </w:rPr>
              <w:t>2010</w:t>
            </w:r>
          </w:p>
        </w:tc>
        <w:tc>
          <w:tcPr>
            <w:tcW w:w="1138" w:type="dxa"/>
            <w:tcBorders>
              <w:top w:val="double" w:sz="4" w:space="0" w:color="auto"/>
              <w:left w:val="dotted" w:sz="4" w:space="0" w:color="auto"/>
              <w:bottom w:val="double" w:sz="4" w:space="0" w:color="auto"/>
              <w:right w:val="dotted" w:sz="4" w:space="0" w:color="auto"/>
            </w:tcBorders>
            <w:vAlign w:val="center"/>
          </w:tcPr>
          <w:p w:rsidR="00ED78CD" w:rsidRPr="00197100" w:rsidRDefault="00ED78CD" w:rsidP="00197100">
            <w:pPr>
              <w:spacing w:line="360" w:lineRule="auto"/>
              <w:jc w:val="center"/>
              <w:rPr>
                <w:rFonts w:ascii="Arial" w:hAnsi="Arial" w:cs="Arial"/>
                <w:b/>
                <w:sz w:val="22"/>
                <w:szCs w:val="22"/>
              </w:rPr>
            </w:pPr>
            <w:r w:rsidRPr="00197100">
              <w:rPr>
                <w:rFonts w:ascii="Arial" w:hAnsi="Arial" w:cs="Arial"/>
                <w:b/>
                <w:sz w:val="22"/>
                <w:szCs w:val="22"/>
              </w:rPr>
              <w:t>2020</w:t>
            </w:r>
          </w:p>
        </w:tc>
        <w:tc>
          <w:tcPr>
            <w:tcW w:w="1138" w:type="dxa"/>
            <w:tcBorders>
              <w:top w:val="double" w:sz="4" w:space="0" w:color="auto"/>
              <w:left w:val="dotted" w:sz="4" w:space="0" w:color="auto"/>
              <w:bottom w:val="double" w:sz="4" w:space="0" w:color="auto"/>
              <w:right w:val="dotted" w:sz="4" w:space="0" w:color="auto"/>
            </w:tcBorders>
            <w:vAlign w:val="center"/>
          </w:tcPr>
          <w:p w:rsidR="00ED78CD" w:rsidRPr="00197100" w:rsidRDefault="00ED78CD" w:rsidP="00197100">
            <w:pPr>
              <w:spacing w:line="360" w:lineRule="auto"/>
              <w:jc w:val="center"/>
              <w:rPr>
                <w:rFonts w:ascii="Arial" w:hAnsi="Arial" w:cs="Arial"/>
                <w:b/>
                <w:sz w:val="22"/>
                <w:szCs w:val="22"/>
              </w:rPr>
            </w:pPr>
            <w:r w:rsidRPr="00197100">
              <w:rPr>
                <w:rFonts w:ascii="Arial" w:hAnsi="Arial" w:cs="Arial"/>
                <w:b/>
                <w:sz w:val="22"/>
                <w:szCs w:val="22"/>
              </w:rPr>
              <w:t>2030</w:t>
            </w:r>
          </w:p>
        </w:tc>
        <w:tc>
          <w:tcPr>
            <w:tcW w:w="1138" w:type="dxa"/>
            <w:tcBorders>
              <w:top w:val="double" w:sz="4" w:space="0" w:color="auto"/>
              <w:left w:val="dotted" w:sz="4" w:space="0" w:color="auto"/>
              <w:bottom w:val="double" w:sz="4" w:space="0" w:color="auto"/>
              <w:right w:val="dotted" w:sz="4" w:space="0" w:color="auto"/>
            </w:tcBorders>
            <w:vAlign w:val="center"/>
          </w:tcPr>
          <w:p w:rsidR="00ED78CD" w:rsidRPr="00197100" w:rsidRDefault="00ED78CD" w:rsidP="00197100">
            <w:pPr>
              <w:spacing w:line="360" w:lineRule="auto"/>
              <w:jc w:val="center"/>
              <w:rPr>
                <w:rFonts w:ascii="Arial" w:hAnsi="Arial" w:cs="Arial"/>
                <w:b/>
                <w:sz w:val="22"/>
                <w:szCs w:val="22"/>
              </w:rPr>
            </w:pPr>
            <w:r w:rsidRPr="00197100">
              <w:rPr>
                <w:rFonts w:ascii="Arial" w:hAnsi="Arial" w:cs="Arial"/>
                <w:b/>
                <w:sz w:val="22"/>
                <w:szCs w:val="22"/>
              </w:rPr>
              <w:t>2040</w:t>
            </w:r>
          </w:p>
        </w:tc>
        <w:tc>
          <w:tcPr>
            <w:tcW w:w="1138" w:type="dxa"/>
            <w:tcBorders>
              <w:top w:val="double" w:sz="4" w:space="0" w:color="auto"/>
              <w:left w:val="dotted" w:sz="4" w:space="0" w:color="auto"/>
              <w:bottom w:val="double" w:sz="4" w:space="0" w:color="auto"/>
            </w:tcBorders>
            <w:vAlign w:val="center"/>
          </w:tcPr>
          <w:p w:rsidR="00ED78CD" w:rsidRPr="00197100" w:rsidRDefault="00ED78CD" w:rsidP="00197100">
            <w:pPr>
              <w:spacing w:line="360" w:lineRule="auto"/>
              <w:jc w:val="center"/>
              <w:rPr>
                <w:rFonts w:ascii="Arial" w:hAnsi="Arial" w:cs="Arial"/>
                <w:b/>
                <w:sz w:val="22"/>
                <w:szCs w:val="22"/>
              </w:rPr>
            </w:pPr>
            <w:r w:rsidRPr="00197100">
              <w:rPr>
                <w:rFonts w:ascii="Arial" w:hAnsi="Arial" w:cs="Arial"/>
                <w:b/>
                <w:sz w:val="22"/>
                <w:szCs w:val="22"/>
              </w:rPr>
              <w:t>2050</w:t>
            </w:r>
          </w:p>
        </w:tc>
      </w:tr>
      <w:tr w:rsidR="00ED78CD">
        <w:trPr>
          <w:trHeight w:val="367"/>
          <w:jc w:val="center"/>
        </w:trPr>
        <w:tc>
          <w:tcPr>
            <w:tcW w:w="1915" w:type="dxa"/>
            <w:tcBorders>
              <w:top w:val="double" w:sz="4" w:space="0" w:color="auto"/>
              <w:bottom w:val="dotted" w:sz="4" w:space="0" w:color="auto"/>
              <w:right w:val="double" w:sz="4" w:space="0" w:color="auto"/>
            </w:tcBorders>
            <w:vAlign w:val="center"/>
          </w:tcPr>
          <w:p w:rsidR="00ED78CD" w:rsidRDefault="00ED78CD" w:rsidP="00ED78CD">
            <w:pPr>
              <w:spacing w:line="360" w:lineRule="auto"/>
              <w:rPr>
                <w:rFonts w:ascii="Arial" w:hAnsi="Arial" w:cs="Arial"/>
                <w:sz w:val="22"/>
                <w:szCs w:val="22"/>
              </w:rPr>
            </w:pPr>
            <w:r>
              <w:rPr>
                <w:rFonts w:ascii="Arial" w:hAnsi="Arial" w:cs="Arial"/>
                <w:sz w:val="22"/>
                <w:szCs w:val="22"/>
              </w:rPr>
              <w:t>Total Population</w:t>
            </w:r>
          </w:p>
        </w:tc>
        <w:tc>
          <w:tcPr>
            <w:tcW w:w="1042" w:type="dxa"/>
            <w:tcBorders>
              <w:top w:val="double" w:sz="4" w:space="0" w:color="auto"/>
              <w:left w:val="double"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282,125</w:t>
            </w:r>
          </w:p>
        </w:tc>
        <w:tc>
          <w:tcPr>
            <w:tcW w:w="1138" w:type="dxa"/>
            <w:tcBorders>
              <w:top w:val="double"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308,936</w:t>
            </w:r>
          </w:p>
        </w:tc>
        <w:tc>
          <w:tcPr>
            <w:tcW w:w="1138" w:type="dxa"/>
            <w:tcBorders>
              <w:top w:val="double"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335,805</w:t>
            </w:r>
          </w:p>
        </w:tc>
        <w:tc>
          <w:tcPr>
            <w:tcW w:w="1138" w:type="dxa"/>
            <w:tcBorders>
              <w:top w:val="double"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363,584</w:t>
            </w:r>
          </w:p>
        </w:tc>
        <w:tc>
          <w:tcPr>
            <w:tcW w:w="1138" w:type="dxa"/>
            <w:tcBorders>
              <w:top w:val="double"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391,946</w:t>
            </w:r>
          </w:p>
        </w:tc>
        <w:tc>
          <w:tcPr>
            <w:tcW w:w="1138" w:type="dxa"/>
            <w:tcBorders>
              <w:top w:val="double" w:sz="4" w:space="0" w:color="auto"/>
              <w:left w:val="dotted" w:sz="4" w:space="0" w:color="auto"/>
              <w:bottom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419,854</w:t>
            </w:r>
          </w:p>
        </w:tc>
      </w:tr>
      <w:tr w:rsidR="00ED78CD">
        <w:trPr>
          <w:trHeight w:val="398"/>
          <w:jc w:val="center"/>
        </w:trPr>
        <w:tc>
          <w:tcPr>
            <w:tcW w:w="1915" w:type="dxa"/>
            <w:tcBorders>
              <w:top w:val="dotted" w:sz="4" w:space="0" w:color="auto"/>
              <w:bottom w:val="dotted" w:sz="4" w:space="0" w:color="auto"/>
              <w:right w:val="double" w:sz="4" w:space="0" w:color="auto"/>
            </w:tcBorders>
            <w:vAlign w:val="center"/>
          </w:tcPr>
          <w:p w:rsidR="00ED78CD" w:rsidRDefault="00ED78CD" w:rsidP="00ED78CD">
            <w:pPr>
              <w:spacing w:line="360" w:lineRule="auto"/>
              <w:rPr>
                <w:rFonts w:ascii="Arial" w:hAnsi="Arial" w:cs="Arial"/>
                <w:sz w:val="22"/>
                <w:szCs w:val="22"/>
              </w:rPr>
            </w:pPr>
            <w:r>
              <w:rPr>
                <w:rFonts w:ascii="Arial" w:hAnsi="Arial" w:cs="Arial"/>
                <w:sz w:val="22"/>
                <w:szCs w:val="22"/>
              </w:rPr>
              <w:t>65 and older</w:t>
            </w:r>
          </w:p>
        </w:tc>
        <w:tc>
          <w:tcPr>
            <w:tcW w:w="1042" w:type="dxa"/>
            <w:tcBorders>
              <w:top w:val="dotted" w:sz="4" w:space="0" w:color="auto"/>
              <w:left w:val="double"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36,061</w:t>
            </w:r>
          </w:p>
        </w:tc>
        <w:tc>
          <w:tcPr>
            <w:tcW w:w="1138" w:type="dxa"/>
            <w:tcBorders>
              <w:top w:val="dotted"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40,243</w:t>
            </w:r>
          </w:p>
        </w:tc>
        <w:tc>
          <w:tcPr>
            <w:tcW w:w="1138" w:type="dxa"/>
            <w:tcBorders>
              <w:top w:val="dotted"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54,632</w:t>
            </w:r>
          </w:p>
        </w:tc>
        <w:tc>
          <w:tcPr>
            <w:tcW w:w="1138" w:type="dxa"/>
            <w:tcBorders>
              <w:top w:val="dotted"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71,453</w:t>
            </w:r>
          </w:p>
        </w:tc>
        <w:tc>
          <w:tcPr>
            <w:tcW w:w="1138" w:type="dxa"/>
            <w:tcBorders>
              <w:top w:val="dotted" w:sz="4" w:space="0" w:color="auto"/>
              <w:left w:val="dotted" w:sz="4" w:space="0" w:color="auto"/>
              <w:bottom w:val="dotted"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80,049</w:t>
            </w:r>
          </w:p>
        </w:tc>
        <w:tc>
          <w:tcPr>
            <w:tcW w:w="1138" w:type="dxa"/>
            <w:tcBorders>
              <w:top w:val="dotted" w:sz="4" w:space="0" w:color="auto"/>
              <w:left w:val="dotted" w:sz="4" w:space="0" w:color="auto"/>
              <w:bottom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86,705</w:t>
            </w:r>
          </w:p>
        </w:tc>
      </w:tr>
      <w:tr w:rsidR="003B723F">
        <w:trPr>
          <w:trHeight w:val="225"/>
          <w:jc w:val="center"/>
        </w:trPr>
        <w:tc>
          <w:tcPr>
            <w:tcW w:w="1915" w:type="dxa"/>
            <w:tcBorders>
              <w:top w:val="dotted" w:sz="4" w:space="0" w:color="auto"/>
              <w:bottom w:val="double" w:sz="4" w:space="0" w:color="auto"/>
              <w:right w:val="double" w:sz="4" w:space="0" w:color="auto"/>
            </w:tcBorders>
            <w:vAlign w:val="center"/>
          </w:tcPr>
          <w:p w:rsidR="00ED78CD" w:rsidRDefault="00ED78CD" w:rsidP="00ED78CD">
            <w:pPr>
              <w:spacing w:line="360" w:lineRule="auto"/>
              <w:rPr>
                <w:rFonts w:ascii="Arial" w:hAnsi="Arial" w:cs="Arial"/>
                <w:sz w:val="22"/>
                <w:szCs w:val="22"/>
              </w:rPr>
            </w:pPr>
            <w:r>
              <w:rPr>
                <w:rFonts w:ascii="Arial" w:hAnsi="Arial" w:cs="Arial"/>
                <w:sz w:val="22"/>
                <w:szCs w:val="22"/>
              </w:rPr>
              <w:t>% of Total</w:t>
            </w:r>
          </w:p>
        </w:tc>
        <w:tc>
          <w:tcPr>
            <w:tcW w:w="1042" w:type="dxa"/>
            <w:tcBorders>
              <w:top w:val="dotted" w:sz="4" w:space="0" w:color="auto"/>
              <w:left w:val="double" w:sz="4" w:space="0" w:color="auto"/>
              <w:bottom w:val="double"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12.78%</w:t>
            </w:r>
          </w:p>
        </w:tc>
        <w:tc>
          <w:tcPr>
            <w:tcW w:w="1138" w:type="dxa"/>
            <w:tcBorders>
              <w:top w:val="dotted" w:sz="4" w:space="0" w:color="auto"/>
              <w:left w:val="dotted" w:sz="4" w:space="0" w:color="auto"/>
              <w:bottom w:val="double"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13.03%</w:t>
            </w:r>
          </w:p>
        </w:tc>
        <w:tc>
          <w:tcPr>
            <w:tcW w:w="1138" w:type="dxa"/>
            <w:tcBorders>
              <w:top w:val="dotted" w:sz="4" w:space="0" w:color="auto"/>
              <w:left w:val="dotted" w:sz="4" w:space="0" w:color="auto"/>
              <w:bottom w:val="double"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16.27%</w:t>
            </w:r>
          </w:p>
        </w:tc>
        <w:tc>
          <w:tcPr>
            <w:tcW w:w="1138" w:type="dxa"/>
            <w:tcBorders>
              <w:top w:val="dotted" w:sz="4" w:space="0" w:color="auto"/>
              <w:left w:val="dotted" w:sz="4" w:space="0" w:color="auto"/>
              <w:bottom w:val="double"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19.65%</w:t>
            </w:r>
          </w:p>
        </w:tc>
        <w:tc>
          <w:tcPr>
            <w:tcW w:w="1138" w:type="dxa"/>
            <w:tcBorders>
              <w:top w:val="dotted" w:sz="4" w:space="0" w:color="auto"/>
              <w:left w:val="dotted" w:sz="4" w:space="0" w:color="auto"/>
              <w:bottom w:val="double" w:sz="4" w:space="0" w:color="auto"/>
              <w:right w:val="dotted"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20.42%</w:t>
            </w:r>
          </w:p>
        </w:tc>
        <w:tc>
          <w:tcPr>
            <w:tcW w:w="1138" w:type="dxa"/>
            <w:tcBorders>
              <w:top w:val="dotted" w:sz="4" w:space="0" w:color="auto"/>
              <w:left w:val="dotted" w:sz="4" w:space="0" w:color="auto"/>
              <w:bottom w:val="double" w:sz="4" w:space="0" w:color="auto"/>
            </w:tcBorders>
          </w:tcPr>
          <w:p w:rsidR="00ED78CD" w:rsidRDefault="00ED78CD" w:rsidP="00ED78CD">
            <w:pPr>
              <w:spacing w:line="360" w:lineRule="auto"/>
              <w:jc w:val="center"/>
              <w:rPr>
                <w:rFonts w:ascii="Arial" w:hAnsi="Arial" w:cs="Arial"/>
                <w:sz w:val="22"/>
                <w:szCs w:val="22"/>
              </w:rPr>
            </w:pPr>
            <w:r>
              <w:rPr>
                <w:rFonts w:ascii="Arial" w:hAnsi="Arial" w:cs="Arial"/>
                <w:sz w:val="22"/>
                <w:szCs w:val="22"/>
              </w:rPr>
              <w:t>20.65%</w:t>
            </w:r>
          </w:p>
        </w:tc>
      </w:tr>
    </w:tbl>
    <w:p w:rsidR="00896A8D" w:rsidRPr="00896A8D" w:rsidRDefault="00D410C3" w:rsidP="00896A8D">
      <w:pPr>
        <w:jc w:val="both"/>
        <w:rPr>
          <w:rFonts w:ascii="Arial" w:hAnsi="Arial" w:cs="Arial"/>
          <w:sz w:val="18"/>
          <w:szCs w:val="18"/>
        </w:rPr>
      </w:pPr>
      <w:r w:rsidRPr="00896A8D">
        <w:rPr>
          <w:rFonts w:ascii="Arial" w:hAnsi="Arial" w:cs="Arial"/>
          <w:sz w:val="18"/>
          <w:szCs w:val="18"/>
        </w:rPr>
        <w:t xml:space="preserve">  </w:t>
      </w:r>
      <w:r w:rsidR="003A0BA8" w:rsidRPr="00896A8D">
        <w:rPr>
          <w:rFonts w:ascii="Arial" w:hAnsi="Arial" w:cs="Arial"/>
          <w:sz w:val="18"/>
          <w:szCs w:val="18"/>
        </w:rPr>
        <w:t xml:space="preserve"> </w:t>
      </w:r>
      <w:r w:rsidR="00ED78CD" w:rsidRPr="00896A8D">
        <w:rPr>
          <w:rFonts w:ascii="Arial" w:hAnsi="Arial" w:cs="Arial"/>
          <w:sz w:val="18"/>
          <w:szCs w:val="18"/>
        </w:rPr>
        <w:t xml:space="preserve"> </w:t>
      </w:r>
      <w:r w:rsidR="00896A8D">
        <w:rPr>
          <w:rFonts w:ascii="Arial" w:hAnsi="Arial" w:cs="Arial"/>
          <w:sz w:val="18"/>
          <w:szCs w:val="18"/>
        </w:rPr>
        <w:t xml:space="preserve"> </w:t>
      </w:r>
      <w:r w:rsidR="00ED78CD" w:rsidRPr="00896A8D">
        <w:rPr>
          <w:rFonts w:ascii="Arial" w:hAnsi="Arial" w:cs="Arial"/>
          <w:sz w:val="18"/>
          <w:szCs w:val="18"/>
        </w:rPr>
        <w:t xml:space="preserve">  </w:t>
      </w:r>
      <w:r w:rsidR="00896A8D" w:rsidRPr="00896A8D">
        <w:rPr>
          <w:rFonts w:ascii="Arial" w:hAnsi="Arial" w:cs="Arial"/>
          <w:sz w:val="18"/>
          <w:szCs w:val="18"/>
        </w:rPr>
        <w:t>(Numbers in thousands)</w:t>
      </w:r>
    </w:p>
    <w:p w:rsidR="003A0BA8" w:rsidRPr="00ED78CD" w:rsidRDefault="00896A8D" w:rsidP="00896A8D">
      <w:pPr>
        <w:jc w:val="both"/>
        <w:rPr>
          <w:rFonts w:ascii="Arial" w:hAnsi="Arial" w:cs="Arial"/>
          <w:sz w:val="18"/>
          <w:szCs w:val="18"/>
        </w:rPr>
      </w:pPr>
      <w:r>
        <w:rPr>
          <w:rFonts w:ascii="Arial" w:hAnsi="Arial" w:cs="Arial"/>
          <w:sz w:val="22"/>
          <w:szCs w:val="22"/>
        </w:rPr>
        <w:t xml:space="preserve">      </w:t>
      </w:r>
      <w:r>
        <w:rPr>
          <w:rFonts w:ascii="Arial" w:hAnsi="Arial" w:cs="Arial"/>
          <w:sz w:val="18"/>
          <w:szCs w:val="18"/>
        </w:rPr>
        <w:t>U.S. Census Bureau, 2004, “U.S. Interim Projections by Age, Sex, Race and Hispanic Origin”</w:t>
      </w:r>
    </w:p>
    <w:p w:rsidR="00FA6877" w:rsidRDefault="00FA6877" w:rsidP="00BF0760">
      <w:pPr>
        <w:spacing w:line="360" w:lineRule="auto"/>
        <w:jc w:val="both"/>
        <w:rPr>
          <w:rFonts w:ascii="Arial" w:hAnsi="Arial" w:cs="Arial"/>
          <w:sz w:val="22"/>
          <w:szCs w:val="22"/>
        </w:rPr>
      </w:pPr>
    </w:p>
    <w:p w:rsidR="00896A8D" w:rsidRDefault="00843348" w:rsidP="00BF0760">
      <w:pPr>
        <w:spacing w:line="360" w:lineRule="auto"/>
        <w:jc w:val="both"/>
        <w:rPr>
          <w:rFonts w:ascii="Arial" w:hAnsi="Arial" w:cs="Arial"/>
          <w:sz w:val="22"/>
          <w:szCs w:val="22"/>
        </w:rPr>
      </w:pPr>
      <w:r>
        <w:rPr>
          <w:rFonts w:ascii="Arial" w:hAnsi="Arial" w:cs="Arial"/>
          <w:sz w:val="22"/>
          <w:szCs w:val="22"/>
        </w:rPr>
        <w:t xml:space="preserve">In 1999, there were approximately 18,000 nursing homes with approximately 1.9 million total beds in the United States.  In 2005, the number of nursing homes decreased to 16,032 with approximately 1.6 million total beds, based upon figures from the Department of Health and Human Services.  </w:t>
      </w:r>
      <w:r w:rsidR="00977C32">
        <w:rPr>
          <w:rFonts w:ascii="Arial" w:hAnsi="Arial" w:cs="Arial"/>
          <w:sz w:val="22"/>
          <w:szCs w:val="22"/>
        </w:rPr>
        <w:t>The direct result of the decrease in demand for nursing homes is due to the increase in demand for non-nursing home senior care</w:t>
      </w:r>
      <w:r w:rsidR="003B723F">
        <w:rPr>
          <w:rFonts w:ascii="Arial" w:hAnsi="Arial" w:cs="Arial"/>
          <w:sz w:val="22"/>
          <w:szCs w:val="22"/>
        </w:rPr>
        <w:t xml:space="preserve"> facilities</w:t>
      </w:r>
      <w:r w:rsidR="00977C32">
        <w:rPr>
          <w:rFonts w:ascii="Arial" w:hAnsi="Arial" w:cs="Arial"/>
          <w:sz w:val="22"/>
          <w:szCs w:val="22"/>
        </w:rPr>
        <w:t>, such as assisted living facilities.</w:t>
      </w:r>
    </w:p>
    <w:p w:rsidR="00977C32" w:rsidRDefault="00977C32" w:rsidP="00BF0760">
      <w:pPr>
        <w:spacing w:line="360" w:lineRule="auto"/>
        <w:jc w:val="both"/>
        <w:rPr>
          <w:rFonts w:ascii="Arial" w:hAnsi="Arial" w:cs="Arial"/>
          <w:sz w:val="22"/>
          <w:szCs w:val="22"/>
        </w:rPr>
      </w:pPr>
    </w:p>
    <w:p w:rsidR="00977C32" w:rsidRDefault="00ED4426" w:rsidP="00BF0760">
      <w:pPr>
        <w:spacing w:line="360" w:lineRule="auto"/>
        <w:jc w:val="both"/>
        <w:rPr>
          <w:rFonts w:ascii="Arial" w:hAnsi="Arial" w:cs="Arial"/>
          <w:sz w:val="22"/>
          <w:szCs w:val="22"/>
        </w:rPr>
      </w:pPr>
      <w:r>
        <w:rPr>
          <w:rFonts w:ascii="Arial" w:hAnsi="Arial" w:cs="Arial"/>
          <w:sz w:val="22"/>
          <w:szCs w:val="22"/>
        </w:rPr>
        <w:t>Based upon statistics from the National Investment Center for the Senior Housing and Care Industries (NIC), i</w:t>
      </w:r>
      <w:r w:rsidR="00977C32">
        <w:rPr>
          <w:rFonts w:ascii="Arial" w:hAnsi="Arial" w:cs="Arial"/>
          <w:sz w:val="22"/>
          <w:szCs w:val="22"/>
        </w:rPr>
        <w:t xml:space="preserve">n 2004 there were approximately 36,000 licensed assisted living facilities with over 900,000 residents within the United States an increase </w:t>
      </w:r>
      <w:r w:rsidR="00FC774A">
        <w:rPr>
          <w:rFonts w:ascii="Arial" w:hAnsi="Arial" w:cs="Arial"/>
          <w:sz w:val="22"/>
          <w:szCs w:val="22"/>
        </w:rPr>
        <w:t>from 778,000 residents in 1999 and 362,000 residents in 1990</w:t>
      </w:r>
      <w:r w:rsidR="003B723F">
        <w:rPr>
          <w:rFonts w:ascii="Arial" w:hAnsi="Arial" w:cs="Arial"/>
          <w:sz w:val="22"/>
          <w:szCs w:val="22"/>
        </w:rPr>
        <w:t xml:space="preserve">, </w:t>
      </w:r>
      <w:r w:rsidR="00FC774A">
        <w:rPr>
          <w:rFonts w:ascii="Arial" w:hAnsi="Arial" w:cs="Arial"/>
          <w:sz w:val="22"/>
          <w:szCs w:val="22"/>
        </w:rPr>
        <w:t xml:space="preserve">NIC estimates </w:t>
      </w:r>
      <w:r>
        <w:rPr>
          <w:rFonts w:ascii="Arial" w:hAnsi="Arial" w:cs="Arial"/>
          <w:sz w:val="22"/>
          <w:szCs w:val="22"/>
        </w:rPr>
        <w:t>were</w:t>
      </w:r>
      <w:r w:rsidR="00FC774A">
        <w:rPr>
          <w:rFonts w:ascii="Arial" w:hAnsi="Arial" w:cs="Arial"/>
          <w:sz w:val="22"/>
          <w:szCs w:val="22"/>
        </w:rPr>
        <w:t xml:space="preserve"> based on state licensed facilities only and they estimate that in 2004 </w:t>
      </w:r>
      <w:r w:rsidR="003B723F">
        <w:rPr>
          <w:rFonts w:ascii="Arial" w:hAnsi="Arial" w:cs="Arial"/>
          <w:sz w:val="22"/>
          <w:szCs w:val="22"/>
        </w:rPr>
        <w:t xml:space="preserve">an </w:t>
      </w:r>
      <w:r w:rsidR="00FC774A">
        <w:rPr>
          <w:rFonts w:ascii="Arial" w:hAnsi="Arial" w:cs="Arial"/>
          <w:sz w:val="22"/>
          <w:szCs w:val="22"/>
        </w:rPr>
        <w:t xml:space="preserve">additional 821,000 residents </w:t>
      </w:r>
      <w:r>
        <w:rPr>
          <w:rFonts w:ascii="Arial" w:hAnsi="Arial" w:cs="Arial"/>
          <w:sz w:val="22"/>
          <w:szCs w:val="22"/>
        </w:rPr>
        <w:t>were</w:t>
      </w:r>
      <w:r w:rsidR="00FC774A">
        <w:rPr>
          <w:rFonts w:ascii="Arial" w:hAnsi="Arial" w:cs="Arial"/>
          <w:sz w:val="22"/>
          <w:szCs w:val="22"/>
        </w:rPr>
        <w:t xml:space="preserve"> in senior-oriented</w:t>
      </w:r>
      <w:r w:rsidR="003B723F">
        <w:rPr>
          <w:rFonts w:ascii="Arial" w:hAnsi="Arial" w:cs="Arial"/>
          <w:sz w:val="22"/>
          <w:szCs w:val="22"/>
        </w:rPr>
        <w:t xml:space="preserve"> non-licensed</w:t>
      </w:r>
      <w:r w:rsidR="00FC774A">
        <w:rPr>
          <w:rFonts w:ascii="Arial" w:hAnsi="Arial" w:cs="Arial"/>
          <w:sz w:val="22"/>
          <w:szCs w:val="22"/>
        </w:rPr>
        <w:t xml:space="preserve"> </w:t>
      </w:r>
      <w:r>
        <w:rPr>
          <w:rFonts w:ascii="Arial" w:hAnsi="Arial" w:cs="Arial"/>
          <w:sz w:val="22"/>
          <w:szCs w:val="22"/>
        </w:rPr>
        <w:t>“</w:t>
      </w:r>
      <w:r w:rsidR="00FC774A">
        <w:rPr>
          <w:rFonts w:ascii="Arial" w:hAnsi="Arial" w:cs="Arial"/>
          <w:sz w:val="22"/>
          <w:szCs w:val="22"/>
        </w:rPr>
        <w:t>independent living units</w:t>
      </w:r>
      <w:r>
        <w:rPr>
          <w:rFonts w:ascii="Arial" w:hAnsi="Arial" w:cs="Arial"/>
          <w:sz w:val="22"/>
          <w:szCs w:val="22"/>
        </w:rPr>
        <w:t>”</w:t>
      </w:r>
      <w:r w:rsidR="00FC774A">
        <w:rPr>
          <w:rFonts w:ascii="Arial" w:hAnsi="Arial" w:cs="Arial"/>
          <w:sz w:val="22"/>
          <w:szCs w:val="22"/>
        </w:rPr>
        <w:t>.</w:t>
      </w:r>
      <w:r w:rsidR="00977C32">
        <w:rPr>
          <w:rFonts w:ascii="Arial" w:hAnsi="Arial" w:cs="Arial"/>
          <w:sz w:val="22"/>
          <w:szCs w:val="22"/>
        </w:rPr>
        <w:t xml:space="preserve">  The popularity of assisted living </w:t>
      </w:r>
      <w:r w:rsidR="00FC774A">
        <w:rPr>
          <w:rFonts w:ascii="Arial" w:hAnsi="Arial" w:cs="Arial"/>
          <w:sz w:val="22"/>
          <w:szCs w:val="22"/>
        </w:rPr>
        <w:t>and senior independent living facilities is</w:t>
      </w:r>
      <w:r w:rsidR="00977C32">
        <w:rPr>
          <w:rFonts w:ascii="Arial" w:hAnsi="Arial" w:cs="Arial"/>
          <w:sz w:val="22"/>
          <w:szCs w:val="22"/>
        </w:rPr>
        <w:t xml:space="preserve"> causing pressur</w:t>
      </w:r>
      <w:r w:rsidR="00FC774A">
        <w:rPr>
          <w:rFonts w:ascii="Arial" w:hAnsi="Arial" w:cs="Arial"/>
          <w:sz w:val="22"/>
          <w:szCs w:val="22"/>
        </w:rPr>
        <w:t xml:space="preserve">e on skilled nursing facilities to close, or change their services offered.  </w:t>
      </w:r>
    </w:p>
    <w:p w:rsidR="00FC774A" w:rsidRDefault="00FC774A" w:rsidP="00BF0760">
      <w:pPr>
        <w:spacing w:line="360" w:lineRule="auto"/>
        <w:jc w:val="both"/>
        <w:rPr>
          <w:rFonts w:ascii="Arial" w:hAnsi="Arial" w:cs="Arial"/>
          <w:sz w:val="22"/>
          <w:szCs w:val="22"/>
        </w:rPr>
      </w:pPr>
    </w:p>
    <w:p w:rsidR="003B723F" w:rsidRDefault="00FC774A" w:rsidP="00BF0760">
      <w:pPr>
        <w:spacing w:line="360" w:lineRule="auto"/>
        <w:jc w:val="both"/>
        <w:rPr>
          <w:rFonts w:ascii="Arial" w:hAnsi="Arial" w:cs="Arial"/>
          <w:sz w:val="22"/>
          <w:szCs w:val="22"/>
        </w:rPr>
      </w:pPr>
      <w:r>
        <w:rPr>
          <w:rFonts w:ascii="Arial" w:hAnsi="Arial" w:cs="Arial"/>
          <w:sz w:val="22"/>
          <w:szCs w:val="22"/>
        </w:rPr>
        <w:t>Assisted living facilities provide care for seniors who need some</w:t>
      </w:r>
      <w:r w:rsidR="00ED4426">
        <w:rPr>
          <w:rFonts w:ascii="Arial" w:hAnsi="Arial" w:cs="Arial"/>
          <w:sz w:val="22"/>
          <w:szCs w:val="22"/>
        </w:rPr>
        <w:t xml:space="preserve"> level of</w:t>
      </w:r>
      <w:r>
        <w:rPr>
          <w:rFonts w:ascii="Arial" w:hAnsi="Arial" w:cs="Arial"/>
          <w:sz w:val="22"/>
          <w:szCs w:val="22"/>
        </w:rPr>
        <w:t xml:space="preserve"> help with activities of daily living (ADL), but wish to remain as independent as possible.  Assisted living facilities were first created in the early 1980’s to bridge the gap between independent living and nursing homes, where the senior needed some assistance with daily activities, but did not</w:t>
      </w:r>
      <w:r w:rsidR="00ED4426">
        <w:rPr>
          <w:rFonts w:ascii="Arial" w:hAnsi="Arial" w:cs="Arial"/>
          <w:sz w:val="22"/>
          <w:szCs w:val="22"/>
        </w:rPr>
        <w:t xml:space="preserve"> need the level of a nursing home care or</w:t>
      </w:r>
      <w:r>
        <w:rPr>
          <w:rFonts w:ascii="Arial" w:hAnsi="Arial" w:cs="Arial"/>
          <w:sz w:val="22"/>
          <w:szCs w:val="22"/>
        </w:rPr>
        <w:t xml:space="preserve"> the expense.  Since th</w:t>
      </w:r>
      <w:r w:rsidR="00E41E7A">
        <w:rPr>
          <w:rFonts w:ascii="Arial" w:hAnsi="Arial" w:cs="Arial"/>
          <w:sz w:val="22"/>
          <w:szCs w:val="22"/>
        </w:rPr>
        <w:t>at</w:t>
      </w:r>
      <w:r>
        <w:rPr>
          <w:rFonts w:ascii="Arial" w:hAnsi="Arial" w:cs="Arial"/>
          <w:sz w:val="22"/>
          <w:szCs w:val="22"/>
        </w:rPr>
        <w:t xml:space="preserve"> time, the amount of </w:t>
      </w:r>
      <w:r w:rsidR="00E41E7A">
        <w:rPr>
          <w:rFonts w:ascii="Arial" w:hAnsi="Arial" w:cs="Arial"/>
          <w:sz w:val="22"/>
          <w:szCs w:val="22"/>
        </w:rPr>
        <w:t xml:space="preserve">assisted living facilities, </w:t>
      </w:r>
      <w:r>
        <w:rPr>
          <w:rFonts w:ascii="Arial" w:hAnsi="Arial" w:cs="Arial"/>
          <w:sz w:val="22"/>
          <w:szCs w:val="22"/>
        </w:rPr>
        <w:t>care levels</w:t>
      </w:r>
      <w:r w:rsidR="00ED4426">
        <w:rPr>
          <w:rFonts w:ascii="Arial" w:hAnsi="Arial" w:cs="Arial"/>
          <w:sz w:val="22"/>
          <w:szCs w:val="22"/>
        </w:rPr>
        <w:t xml:space="preserve"> provided</w:t>
      </w:r>
      <w:r w:rsidR="00E41E7A">
        <w:rPr>
          <w:rFonts w:ascii="Arial" w:hAnsi="Arial" w:cs="Arial"/>
          <w:sz w:val="22"/>
          <w:szCs w:val="22"/>
        </w:rPr>
        <w:t xml:space="preserve"> and activities</w:t>
      </w:r>
      <w:r w:rsidR="00ED4426">
        <w:rPr>
          <w:rFonts w:ascii="Arial" w:hAnsi="Arial" w:cs="Arial"/>
          <w:sz w:val="22"/>
          <w:szCs w:val="22"/>
        </w:rPr>
        <w:t xml:space="preserve"> offered</w:t>
      </w:r>
      <w:r>
        <w:rPr>
          <w:rFonts w:ascii="Arial" w:hAnsi="Arial" w:cs="Arial"/>
          <w:sz w:val="22"/>
          <w:szCs w:val="22"/>
        </w:rPr>
        <w:t xml:space="preserve"> ha</w:t>
      </w:r>
      <w:r w:rsidR="00E41E7A">
        <w:rPr>
          <w:rFonts w:ascii="Arial" w:hAnsi="Arial" w:cs="Arial"/>
          <w:sz w:val="22"/>
          <w:szCs w:val="22"/>
        </w:rPr>
        <w:t>ve</w:t>
      </w:r>
      <w:r>
        <w:rPr>
          <w:rFonts w:ascii="Arial" w:hAnsi="Arial" w:cs="Arial"/>
          <w:sz w:val="22"/>
          <w:szCs w:val="22"/>
        </w:rPr>
        <w:t xml:space="preserve"> </w:t>
      </w:r>
      <w:r w:rsidR="00ED4426">
        <w:rPr>
          <w:rFonts w:ascii="Arial" w:hAnsi="Arial" w:cs="Arial"/>
          <w:sz w:val="22"/>
          <w:szCs w:val="22"/>
        </w:rPr>
        <w:t>made</w:t>
      </w:r>
      <w:r>
        <w:rPr>
          <w:rFonts w:ascii="Arial" w:hAnsi="Arial" w:cs="Arial"/>
          <w:sz w:val="22"/>
          <w:szCs w:val="22"/>
        </w:rPr>
        <w:t xml:space="preserve"> these facilities </w:t>
      </w:r>
      <w:r w:rsidR="00ED4426">
        <w:rPr>
          <w:rFonts w:ascii="Arial" w:hAnsi="Arial" w:cs="Arial"/>
          <w:sz w:val="22"/>
          <w:szCs w:val="22"/>
        </w:rPr>
        <w:t xml:space="preserve">a </w:t>
      </w:r>
      <w:r>
        <w:rPr>
          <w:rFonts w:ascii="Arial" w:hAnsi="Arial" w:cs="Arial"/>
          <w:sz w:val="22"/>
          <w:szCs w:val="22"/>
        </w:rPr>
        <w:t xml:space="preserve">more attractive </w:t>
      </w:r>
      <w:r w:rsidR="00E41E7A">
        <w:rPr>
          <w:rFonts w:ascii="Arial" w:hAnsi="Arial" w:cs="Arial"/>
          <w:sz w:val="22"/>
          <w:szCs w:val="22"/>
        </w:rPr>
        <w:t>alternative to nursing homes.</w:t>
      </w:r>
    </w:p>
    <w:p w:rsidR="00FC774A" w:rsidRDefault="003B723F" w:rsidP="00BF0760">
      <w:pPr>
        <w:spacing w:line="360" w:lineRule="auto"/>
        <w:jc w:val="both"/>
        <w:rPr>
          <w:rFonts w:ascii="Arial" w:hAnsi="Arial" w:cs="Arial"/>
          <w:sz w:val="22"/>
          <w:szCs w:val="22"/>
        </w:rPr>
      </w:pPr>
      <w:r>
        <w:rPr>
          <w:rFonts w:ascii="Arial" w:hAnsi="Arial" w:cs="Arial"/>
          <w:sz w:val="22"/>
          <w:szCs w:val="22"/>
        </w:rPr>
        <w:br w:type="page"/>
      </w:r>
      <w:r w:rsidR="00E41E7A">
        <w:rPr>
          <w:rFonts w:ascii="Arial" w:hAnsi="Arial" w:cs="Arial"/>
          <w:sz w:val="22"/>
          <w:szCs w:val="22"/>
          <w:u w:val="single"/>
        </w:rPr>
        <w:t>SENIOR HOUSING MARKET OVERVIEW</w:t>
      </w:r>
      <w:r w:rsidR="00E41E7A">
        <w:rPr>
          <w:rFonts w:ascii="Arial" w:hAnsi="Arial" w:cs="Arial"/>
          <w:sz w:val="22"/>
          <w:szCs w:val="22"/>
        </w:rPr>
        <w:t xml:space="preserve"> (Continued)</w:t>
      </w:r>
    </w:p>
    <w:p w:rsidR="00E41E7A" w:rsidRDefault="00E41E7A" w:rsidP="00BF0760">
      <w:pPr>
        <w:spacing w:line="360" w:lineRule="auto"/>
        <w:jc w:val="both"/>
        <w:rPr>
          <w:rFonts w:ascii="Arial" w:hAnsi="Arial" w:cs="Arial"/>
          <w:sz w:val="22"/>
          <w:szCs w:val="22"/>
        </w:rPr>
      </w:pPr>
    </w:p>
    <w:p w:rsidR="006C0087" w:rsidRDefault="00E41E7A" w:rsidP="00BF0760">
      <w:pPr>
        <w:spacing w:line="360" w:lineRule="auto"/>
        <w:jc w:val="both"/>
        <w:rPr>
          <w:rFonts w:ascii="Arial" w:hAnsi="Arial" w:cs="Arial"/>
          <w:sz w:val="22"/>
          <w:szCs w:val="22"/>
        </w:rPr>
      </w:pPr>
      <w:r>
        <w:rPr>
          <w:rFonts w:ascii="Arial" w:hAnsi="Arial" w:cs="Arial"/>
          <w:sz w:val="22"/>
          <w:szCs w:val="22"/>
        </w:rPr>
        <w:t>The late 1990’s experience</w:t>
      </w:r>
      <w:r w:rsidR="00754458">
        <w:rPr>
          <w:rFonts w:ascii="Arial" w:hAnsi="Arial" w:cs="Arial"/>
          <w:sz w:val="22"/>
          <w:szCs w:val="22"/>
        </w:rPr>
        <w:t>d</w:t>
      </w:r>
      <w:r>
        <w:rPr>
          <w:rFonts w:ascii="Arial" w:hAnsi="Arial" w:cs="Arial"/>
          <w:sz w:val="22"/>
          <w:szCs w:val="22"/>
        </w:rPr>
        <w:t xml:space="preserve"> rapid growth </w:t>
      </w:r>
      <w:r w:rsidR="00ED4426">
        <w:rPr>
          <w:rFonts w:ascii="Arial" w:hAnsi="Arial" w:cs="Arial"/>
          <w:sz w:val="22"/>
          <w:szCs w:val="22"/>
        </w:rPr>
        <w:t xml:space="preserve">and supply </w:t>
      </w:r>
      <w:r>
        <w:rPr>
          <w:rFonts w:ascii="Arial" w:hAnsi="Arial" w:cs="Arial"/>
          <w:sz w:val="22"/>
          <w:szCs w:val="22"/>
        </w:rPr>
        <w:t>of assisted living facilities</w:t>
      </w:r>
      <w:r w:rsidR="00ED4426">
        <w:rPr>
          <w:rFonts w:ascii="Arial" w:hAnsi="Arial" w:cs="Arial"/>
          <w:sz w:val="22"/>
          <w:szCs w:val="22"/>
        </w:rPr>
        <w:t xml:space="preserve"> </w:t>
      </w:r>
      <w:r>
        <w:rPr>
          <w:rFonts w:ascii="Arial" w:hAnsi="Arial" w:cs="Arial"/>
          <w:sz w:val="22"/>
          <w:szCs w:val="22"/>
        </w:rPr>
        <w:t>le</w:t>
      </w:r>
      <w:r w:rsidR="003B723F">
        <w:rPr>
          <w:rFonts w:ascii="Arial" w:hAnsi="Arial" w:cs="Arial"/>
          <w:sz w:val="22"/>
          <w:szCs w:val="22"/>
        </w:rPr>
        <w:t>a</w:t>
      </w:r>
      <w:r>
        <w:rPr>
          <w:rFonts w:ascii="Arial" w:hAnsi="Arial" w:cs="Arial"/>
          <w:sz w:val="22"/>
          <w:szCs w:val="22"/>
        </w:rPr>
        <w:t>d</w:t>
      </w:r>
      <w:r w:rsidR="003B723F">
        <w:rPr>
          <w:rFonts w:ascii="Arial" w:hAnsi="Arial" w:cs="Arial"/>
          <w:sz w:val="22"/>
          <w:szCs w:val="22"/>
        </w:rPr>
        <w:t>ing</w:t>
      </w:r>
      <w:r>
        <w:rPr>
          <w:rFonts w:ascii="Arial" w:hAnsi="Arial" w:cs="Arial"/>
          <w:sz w:val="22"/>
          <w:szCs w:val="22"/>
        </w:rPr>
        <w:t xml:space="preserve"> to a down turn in the </w:t>
      </w:r>
      <w:r w:rsidR="00ED4426">
        <w:rPr>
          <w:rFonts w:ascii="Arial" w:hAnsi="Arial" w:cs="Arial"/>
          <w:sz w:val="22"/>
          <w:szCs w:val="22"/>
        </w:rPr>
        <w:t>Senior Housing Market</w:t>
      </w:r>
      <w:r>
        <w:rPr>
          <w:rFonts w:ascii="Arial" w:hAnsi="Arial" w:cs="Arial"/>
          <w:sz w:val="22"/>
          <w:szCs w:val="22"/>
        </w:rPr>
        <w:t xml:space="preserve">.  Many operators filed bankruptcy and </w:t>
      </w:r>
      <w:r w:rsidR="00ED4426">
        <w:rPr>
          <w:rFonts w:ascii="Arial" w:hAnsi="Arial" w:cs="Arial"/>
          <w:sz w:val="22"/>
          <w:szCs w:val="22"/>
        </w:rPr>
        <w:t xml:space="preserve">many </w:t>
      </w:r>
      <w:r>
        <w:rPr>
          <w:rFonts w:ascii="Arial" w:hAnsi="Arial" w:cs="Arial"/>
          <w:sz w:val="22"/>
          <w:szCs w:val="22"/>
        </w:rPr>
        <w:t>sold their facilities to larger regional and national operators who ha</w:t>
      </w:r>
      <w:r w:rsidR="003B723F">
        <w:rPr>
          <w:rFonts w:ascii="Arial" w:hAnsi="Arial" w:cs="Arial"/>
          <w:sz w:val="22"/>
          <w:szCs w:val="22"/>
        </w:rPr>
        <w:t>d</w:t>
      </w:r>
      <w:r>
        <w:rPr>
          <w:rFonts w:ascii="Arial" w:hAnsi="Arial" w:cs="Arial"/>
          <w:sz w:val="22"/>
          <w:szCs w:val="22"/>
        </w:rPr>
        <w:t xml:space="preserve"> the ability to charge lesser fees due to their </w:t>
      </w:r>
      <w:r w:rsidR="00ED4426">
        <w:rPr>
          <w:rFonts w:ascii="Arial" w:hAnsi="Arial" w:cs="Arial"/>
          <w:sz w:val="22"/>
          <w:szCs w:val="22"/>
        </w:rPr>
        <w:t>economies of scale</w:t>
      </w:r>
      <w:r>
        <w:rPr>
          <w:rFonts w:ascii="Arial" w:hAnsi="Arial" w:cs="Arial"/>
          <w:sz w:val="22"/>
          <w:szCs w:val="22"/>
        </w:rPr>
        <w:t xml:space="preserve">.  In the early 2000’s this consolidation continued and through the consolidation </w:t>
      </w:r>
      <w:r w:rsidR="006C0087">
        <w:rPr>
          <w:rFonts w:ascii="Arial" w:hAnsi="Arial" w:cs="Arial"/>
          <w:sz w:val="22"/>
          <w:szCs w:val="22"/>
        </w:rPr>
        <w:t xml:space="preserve">it caused the assisted living facility market to thrive.  By 2004 the top 10 companies had a capacity of 104,054 beds which represented 61% of the capacity of the top 50 providers.  In 2004 the top 10 providers </w:t>
      </w:r>
      <w:r w:rsidR="00754458">
        <w:rPr>
          <w:rFonts w:ascii="Arial" w:hAnsi="Arial" w:cs="Arial"/>
          <w:sz w:val="22"/>
          <w:szCs w:val="22"/>
        </w:rPr>
        <w:t>were</w:t>
      </w:r>
      <w:r w:rsidR="006C0087">
        <w:rPr>
          <w:rFonts w:ascii="Arial" w:hAnsi="Arial" w:cs="Arial"/>
          <w:sz w:val="22"/>
          <w:szCs w:val="22"/>
        </w:rPr>
        <w:t xml:space="preserve"> as follows:</w:t>
      </w:r>
    </w:p>
    <w:p w:rsidR="006C0087" w:rsidRDefault="006C0087" w:rsidP="00BF0760">
      <w:pPr>
        <w:spacing w:line="360" w:lineRule="auto"/>
        <w:jc w:val="both"/>
        <w:rPr>
          <w:rFonts w:ascii="Arial" w:hAnsi="Arial" w:cs="Arial"/>
          <w:sz w:val="22"/>
          <w:szCs w:val="22"/>
        </w:rPr>
      </w:pPr>
    </w:p>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681"/>
        <w:gridCol w:w="3192"/>
        <w:gridCol w:w="1195"/>
      </w:tblGrid>
      <w:tr w:rsidR="006C0087">
        <w:trPr>
          <w:jc w:val="center"/>
        </w:trPr>
        <w:tc>
          <w:tcPr>
            <w:tcW w:w="681" w:type="dxa"/>
            <w:tcBorders>
              <w:top w:val="double" w:sz="4" w:space="0" w:color="auto"/>
              <w:bottom w:val="double" w:sz="4" w:space="0" w:color="auto"/>
              <w:right w:val="dotted" w:sz="4" w:space="0" w:color="auto"/>
            </w:tcBorders>
          </w:tcPr>
          <w:p w:rsidR="006C0087" w:rsidRPr="003B723F" w:rsidRDefault="006C0087" w:rsidP="00BF0760">
            <w:pPr>
              <w:spacing w:line="360" w:lineRule="auto"/>
              <w:jc w:val="both"/>
              <w:rPr>
                <w:rFonts w:ascii="Arial" w:hAnsi="Arial" w:cs="Arial"/>
                <w:b/>
                <w:sz w:val="22"/>
                <w:szCs w:val="22"/>
              </w:rPr>
            </w:pPr>
            <w:r w:rsidRPr="003B723F">
              <w:rPr>
                <w:rFonts w:ascii="Arial" w:hAnsi="Arial" w:cs="Arial"/>
                <w:b/>
                <w:sz w:val="22"/>
                <w:szCs w:val="22"/>
              </w:rPr>
              <w:t>No.</w:t>
            </w:r>
          </w:p>
        </w:tc>
        <w:tc>
          <w:tcPr>
            <w:tcW w:w="3192" w:type="dxa"/>
            <w:tcBorders>
              <w:top w:val="double" w:sz="4" w:space="0" w:color="auto"/>
              <w:left w:val="dotted" w:sz="4" w:space="0" w:color="auto"/>
              <w:bottom w:val="double" w:sz="4" w:space="0" w:color="auto"/>
              <w:right w:val="dotted" w:sz="4" w:space="0" w:color="auto"/>
            </w:tcBorders>
          </w:tcPr>
          <w:p w:rsidR="006C0087" w:rsidRPr="003B723F" w:rsidRDefault="006C0087" w:rsidP="00BF0760">
            <w:pPr>
              <w:spacing w:line="360" w:lineRule="auto"/>
              <w:jc w:val="both"/>
              <w:rPr>
                <w:rFonts w:ascii="Arial" w:hAnsi="Arial" w:cs="Arial"/>
                <w:b/>
                <w:sz w:val="22"/>
                <w:szCs w:val="22"/>
              </w:rPr>
            </w:pPr>
            <w:r w:rsidRPr="003B723F">
              <w:rPr>
                <w:rFonts w:ascii="Arial" w:hAnsi="Arial" w:cs="Arial"/>
                <w:b/>
                <w:sz w:val="22"/>
                <w:szCs w:val="22"/>
              </w:rPr>
              <w:t>Provider</w:t>
            </w:r>
          </w:p>
        </w:tc>
        <w:tc>
          <w:tcPr>
            <w:tcW w:w="1195" w:type="dxa"/>
            <w:tcBorders>
              <w:top w:val="double" w:sz="4" w:space="0" w:color="auto"/>
              <w:left w:val="dotted" w:sz="4" w:space="0" w:color="auto"/>
              <w:bottom w:val="double" w:sz="4" w:space="0" w:color="auto"/>
            </w:tcBorders>
          </w:tcPr>
          <w:p w:rsidR="006C0087" w:rsidRPr="003B723F" w:rsidRDefault="006C0087" w:rsidP="00BF0760">
            <w:pPr>
              <w:spacing w:line="360" w:lineRule="auto"/>
              <w:jc w:val="both"/>
              <w:rPr>
                <w:rFonts w:ascii="Arial" w:hAnsi="Arial" w:cs="Arial"/>
                <w:b/>
                <w:sz w:val="22"/>
                <w:szCs w:val="22"/>
              </w:rPr>
            </w:pPr>
            <w:r w:rsidRPr="003B723F">
              <w:rPr>
                <w:rFonts w:ascii="Arial" w:hAnsi="Arial" w:cs="Arial"/>
                <w:b/>
                <w:sz w:val="22"/>
                <w:szCs w:val="22"/>
              </w:rPr>
              <w:t>Capacity</w:t>
            </w:r>
          </w:p>
        </w:tc>
      </w:tr>
      <w:tr w:rsidR="006C0087">
        <w:trPr>
          <w:jc w:val="center"/>
        </w:trPr>
        <w:tc>
          <w:tcPr>
            <w:tcW w:w="681" w:type="dxa"/>
            <w:tcBorders>
              <w:top w:val="double"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1.</w:t>
            </w:r>
          </w:p>
        </w:tc>
        <w:tc>
          <w:tcPr>
            <w:tcW w:w="3192" w:type="dxa"/>
            <w:tcBorders>
              <w:top w:val="double"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Sunrise Senior Living</w:t>
            </w:r>
          </w:p>
        </w:tc>
        <w:tc>
          <w:tcPr>
            <w:tcW w:w="1195" w:type="dxa"/>
            <w:tcBorders>
              <w:top w:val="double"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29,745</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2.</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Alterra Healthcare Corp.</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14,930</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3.</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Atria Senior Living Group</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14,517</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4.</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Emeritus Assisted Living</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14,423</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5.</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Merrill Gardens</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7,877</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6.</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Assisted Living Concepts</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6,838</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7.</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Leisure Care</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4,516</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8.</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Hearthstone Assisted Living</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4,000</w:t>
            </w:r>
          </w:p>
        </w:tc>
      </w:tr>
      <w:tr w:rsidR="006C0087">
        <w:trPr>
          <w:jc w:val="center"/>
        </w:trPr>
        <w:tc>
          <w:tcPr>
            <w:tcW w:w="681" w:type="dxa"/>
            <w:tcBorders>
              <w:top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9.</w:t>
            </w:r>
          </w:p>
        </w:tc>
        <w:tc>
          <w:tcPr>
            <w:tcW w:w="3192" w:type="dxa"/>
            <w:tcBorders>
              <w:top w:val="dotted" w:sz="4" w:space="0" w:color="auto"/>
              <w:left w:val="dotted" w:sz="4" w:space="0" w:color="auto"/>
              <w:bottom w:val="dotted"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Lifetrust America, Inc.</w:t>
            </w:r>
          </w:p>
        </w:tc>
        <w:tc>
          <w:tcPr>
            <w:tcW w:w="1195" w:type="dxa"/>
            <w:tcBorders>
              <w:top w:val="dotted" w:sz="4" w:space="0" w:color="auto"/>
              <w:left w:val="dotted" w:sz="4" w:space="0" w:color="auto"/>
              <w:bottom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3,915</w:t>
            </w:r>
          </w:p>
        </w:tc>
      </w:tr>
      <w:tr w:rsidR="006C0087">
        <w:trPr>
          <w:jc w:val="center"/>
        </w:trPr>
        <w:tc>
          <w:tcPr>
            <w:tcW w:w="681" w:type="dxa"/>
            <w:tcBorders>
              <w:top w:val="dotted" w:sz="4" w:space="0" w:color="auto"/>
              <w:bottom w:val="double"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10.</w:t>
            </w:r>
          </w:p>
        </w:tc>
        <w:tc>
          <w:tcPr>
            <w:tcW w:w="3192" w:type="dxa"/>
            <w:tcBorders>
              <w:top w:val="dotted" w:sz="4" w:space="0" w:color="auto"/>
              <w:left w:val="dotted" w:sz="4" w:space="0" w:color="auto"/>
              <w:bottom w:val="double" w:sz="4" w:space="0" w:color="auto"/>
              <w:right w:val="dotted"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Southern Assisted Living, Inc.</w:t>
            </w:r>
          </w:p>
        </w:tc>
        <w:tc>
          <w:tcPr>
            <w:tcW w:w="1195" w:type="dxa"/>
            <w:tcBorders>
              <w:top w:val="dotted" w:sz="4" w:space="0" w:color="auto"/>
              <w:left w:val="dotted" w:sz="4" w:space="0" w:color="auto"/>
              <w:bottom w:val="double" w:sz="4" w:space="0" w:color="auto"/>
            </w:tcBorders>
          </w:tcPr>
          <w:p w:rsidR="006C0087" w:rsidRDefault="006C0087" w:rsidP="00BF0760">
            <w:pPr>
              <w:spacing w:line="360" w:lineRule="auto"/>
              <w:jc w:val="both"/>
              <w:rPr>
                <w:rFonts w:ascii="Arial" w:hAnsi="Arial" w:cs="Arial"/>
                <w:sz w:val="22"/>
                <w:szCs w:val="22"/>
              </w:rPr>
            </w:pPr>
            <w:r>
              <w:rPr>
                <w:rFonts w:ascii="Arial" w:hAnsi="Arial" w:cs="Arial"/>
                <w:sz w:val="22"/>
                <w:szCs w:val="22"/>
              </w:rPr>
              <w:t>3,293</w:t>
            </w:r>
          </w:p>
        </w:tc>
      </w:tr>
    </w:tbl>
    <w:p w:rsidR="006C0087" w:rsidRPr="006C0087" w:rsidRDefault="00320816" w:rsidP="00BF0760">
      <w:pPr>
        <w:spacing w:line="360" w:lineRule="auto"/>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sidR="006C0087">
        <w:rPr>
          <w:rFonts w:ascii="Arial" w:hAnsi="Arial" w:cs="Arial"/>
          <w:sz w:val="18"/>
          <w:szCs w:val="18"/>
        </w:rPr>
        <w:t>ALFA, Largest Providers Survey, June 18, 2004</w:t>
      </w:r>
    </w:p>
    <w:p w:rsidR="00896A8D" w:rsidRDefault="00896A8D" w:rsidP="00BF0760">
      <w:pPr>
        <w:spacing w:line="360" w:lineRule="auto"/>
        <w:jc w:val="both"/>
        <w:rPr>
          <w:rFonts w:ascii="Arial" w:hAnsi="Arial" w:cs="Arial"/>
          <w:sz w:val="22"/>
          <w:szCs w:val="22"/>
        </w:rPr>
      </w:pPr>
    </w:p>
    <w:p w:rsidR="00896A8D" w:rsidRDefault="00754458" w:rsidP="00BF0760">
      <w:pPr>
        <w:spacing w:line="360" w:lineRule="auto"/>
        <w:jc w:val="both"/>
        <w:rPr>
          <w:rFonts w:ascii="Arial" w:hAnsi="Arial" w:cs="Arial"/>
          <w:sz w:val="22"/>
          <w:szCs w:val="22"/>
        </w:rPr>
      </w:pPr>
      <w:r>
        <w:rPr>
          <w:rFonts w:ascii="Arial" w:hAnsi="Arial" w:cs="Arial"/>
          <w:sz w:val="22"/>
          <w:szCs w:val="22"/>
        </w:rPr>
        <w:t xml:space="preserve">The following </w:t>
      </w:r>
      <w:r w:rsidR="007E054E">
        <w:rPr>
          <w:rFonts w:ascii="Arial" w:hAnsi="Arial" w:cs="Arial"/>
          <w:sz w:val="22"/>
          <w:szCs w:val="22"/>
        </w:rPr>
        <w:t>table illustrates</w:t>
      </w:r>
      <w:r>
        <w:rPr>
          <w:rFonts w:ascii="Arial" w:hAnsi="Arial" w:cs="Arial"/>
          <w:sz w:val="22"/>
          <w:szCs w:val="22"/>
        </w:rPr>
        <w:t xml:space="preserve"> the fees charged</w:t>
      </w:r>
      <w:r w:rsidR="007E054E">
        <w:rPr>
          <w:rFonts w:ascii="Arial" w:hAnsi="Arial" w:cs="Arial"/>
          <w:sz w:val="22"/>
          <w:szCs w:val="22"/>
        </w:rPr>
        <w:t xml:space="preserve"> by Nursing Homes and Assisted Living Facilities through</w:t>
      </w:r>
      <w:r w:rsidR="003700E4">
        <w:rPr>
          <w:rFonts w:ascii="Arial" w:hAnsi="Arial" w:cs="Arial"/>
          <w:sz w:val="22"/>
          <w:szCs w:val="22"/>
        </w:rPr>
        <w:t>out</w:t>
      </w:r>
      <w:r w:rsidR="007E054E">
        <w:rPr>
          <w:rFonts w:ascii="Arial" w:hAnsi="Arial" w:cs="Arial"/>
          <w:sz w:val="22"/>
          <w:szCs w:val="22"/>
        </w:rPr>
        <w:t xml:space="preserve"> the United States and Northern New Jersey:</w:t>
      </w:r>
      <w:r>
        <w:rPr>
          <w:rFonts w:ascii="Arial" w:hAnsi="Arial" w:cs="Arial"/>
          <w:sz w:val="22"/>
          <w:szCs w:val="22"/>
        </w:rPr>
        <w:t xml:space="preserve"> </w:t>
      </w:r>
    </w:p>
    <w:p w:rsidR="00754458" w:rsidRDefault="00754458" w:rsidP="00BF0760">
      <w:pPr>
        <w:spacing w:line="360" w:lineRule="auto"/>
        <w:jc w:val="both"/>
        <w:rPr>
          <w:rFonts w:ascii="Arial" w:hAnsi="Arial" w:cs="Arial"/>
          <w:sz w:val="22"/>
          <w:szCs w:val="22"/>
        </w:rPr>
      </w:pPr>
    </w:p>
    <w:tbl>
      <w:tblPr>
        <w:tblStyle w:val="TableGrid"/>
        <w:tblW w:w="982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828"/>
        <w:gridCol w:w="2340"/>
        <w:gridCol w:w="2340"/>
        <w:gridCol w:w="1980"/>
        <w:gridCol w:w="2340"/>
      </w:tblGrid>
      <w:tr w:rsidR="007E054E">
        <w:tc>
          <w:tcPr>
            <w:tcW w:w="828" w:type="dxa"/>
            <w:tcBorders>
              <w:top w:val="double" w:sz="4" w:space="0" w:color="auto"/>
              <w:bottom w:val="nil"/>
              <w:right w:val="double" w:sz="4" w:space="0" w:color="auto"/>
            </w:tcBorders>
          </w:tcPr>
          <w:p w:rsidR="007E054E" w:rsidRDefault="007E054E" w:rsidP="00BF0760">
            <w:pPr>
              <w:spacing w:line="360" w:lineRule="auto"/>
              <w:jc w:val="both"/>
              <w:rPr>
                <w:rFonts w:ascii="Arial" w:hAnsi="Arial" w:cs="Arial"/>
                <w:sz w:val="22"/>
                <w:szCs w:val="22"/>
              </w:rPr>
            </w:pPr>
          </w:p>
        </w:tc>
        <w:tc>
          <w:tcPr>
            <w:tcW w:w="4680" w:type="dxa"/>
            <w:gridSpan w:val="2"/>
            <w:tcBorders>
              <w:top w:val="double" w:sz="4" w:space="0" w:color="auto"/>
              <w:left w:val="double" w:sz="4" w:space="0" w:color="auto"/>
              <w:bottom w:val="dotted" w:sz="4" w:space="0" w:color="auto"/>
              <w:right w:val="double" w:sz="4" w:space="0" w:color="auto"/>
            </w:tcBorders>
          </w:tcPr>
          <w:p w:rsidR="007E054E" w:rsidRPr="003B723F" w:rsidRDefault="007E054E" w:rsidP="007E054E">
            <w:pPr>
              <w:spacing w:line="360" w:lineRule="auto"/>
              <w:jc w:val="center"/>
              <w:rPr>
                <w:rFonts w:ascii="Arial" w:hAnsi="Arial" w:cs="Arial"/>
                <w:b/>
                <w:sz w:val="22"/>
                <w:szCs w:val="22"/>
              </w:rPr>
            </w:pPr>
            <w:r w:rsidRPr="003B723F">
              <w:rPr>
                <w:rFonts w:ascii="Arial" w:hAnsi="Arial" w:cs="Arial"/>
                <w:b/>
                <w:sz w:val="22"/>
                <w:szCs w:val="22"/>
              </w:rPr>
              <w:t>NURSING FACILITIES</w:t>
            </w:r>
          </w:p>
        </w:tc>
        <w:tc>
          <w:tcPr>
            <w:tcW w:w="4320" w:type="dxa"/>
            <w:gridSpan w:val="2"/>
            <w:tcBorders>
              <w:top w:val="double" w:sz="4" w:space="0" w:color="auto"/>
              <w:left w:val="double" w:sz="4" w:space="0" w:color="auto"/>
              <w:bottom w:val="dotted" w:sz="4" w:space="0" w:color="auto"/>
            </w:tcBorders>
          </w:tcPr>
          <w:p w:rsidR="007E054E" w:rsidRPr="003B723F" w:rsidRDefault="007E054E" w:rsidP="007E054E">
            <w:pPr>
              <w:spacing w:line="360" w:lineRule="auto"/>
              <w:jc w:val="center"/>
              <w:rPr>
                <w:rFonts w:ascii="Arial" w:hAnsi="Arial" w:cs="Arial"/>
                <w:b/>
                <w:sz w:val="22"/>
                <w:szCs w:val="22"/>
              </w:rPr>
            </w:pPr>
            <w:r w:rsidRPr="003B723F">
              <w:rPr>
                <w:rFonts w:ascii="Arial" w:hAnsi="Arial" w:cs="Arial"/>
                <w:b/>
                <w:sz w:val="22"/>
                <w:szCs w:val="22"/>
              </w:rPr>
              <w:t>ASSISTED LIVING FACILITIES</w:t>
            </w:r>
          </w:p>
        </w:tc>
      </w:tr>
      <w:tr w:rsidR="007E054E">
        <w:tc>
          <w:tcPr>
            <w:tcW w:w="828" w:type="dxa"/>
            <w:tcBorders>
              <w:top w:val="nil"/>
              <w:bottom w:val="double" w:sz="4" w:space="0" w:color="auto"/>
              <w:right w:val="double" w:sz="4" w:space="0" w:color="auto"/>
            </w:tcBorders>
          </w:tcPr>
          <w:p w:rsidR="007E054E" w:rsidRDefault="007E054E" w:rsidP="00BF0760">
            <w:pPr>
              <w:spacing w:line="360" w:lineRule="auto"/>
              <w:jc w:val="both"/>
              <w:rPr>
                <w:rFonts w:ascii="Arial" w:hAnsi="Arial" w:cs="Arial"/>
                <w:sz w:val="22"/>
                <w:szCs w:val="22"/>
              </w:rPr>
            </w:pPr>
          </w:p>
        </w:tc>
        <w:tc>
          <w:tcPr>
            <w:tcW w:w="2340" w:type="dxa"/>
            <w:tcBorders>
              <w:top w:val="dotted" w:sz="4" w:space="0" w:color="auto"/>
              <w:left w:val="double" w:sz="4" w:space="0" w:color="auto"/>
              <w:bottom w:val="double" w:sz="4" w:space="0" w:color="auto"/>
              <w:right w:val="dotted" w:sz="4" w:space="0" w:color="auto"/>
            </w:tcBorders>
          </w:tcPr>
          <w:p w:rsidR="007E054E" w:rsidRDefault="007E054E" w:rsidP="007E054E">
            <w:pPr>
              <w:rPr>
                <w:rFonts w:ascii="Arial" w:hAnsi="Arial" w:cs="Arial"/>
                <w:sz w:val="22"/>
                <w:szCs w:val="22"/>
              </w:rPr>
            </w:pPr>
            <w:r>
              <w:rPr>
                <w:rFonts w:ascii="Arial" w:hAnsi="Arial" w:cs="Arial"/>
                <w:sz w:val="22"/>
                <w:szCs w:val="22"/>
              </w:rPr>
              <w:t>National Monthly Base Rate</w:t>
            </w:r>
          </w:p>
        </w:tc>
        <w:tc>
          <w:tcPr>
            <w:tcW w:w="2340" w:type="dxa"/>
            <w:tcBorders>
              <w:top w:val="dotted" w:sz="4" w:space="0" w:color="auto"/>
              <w:left w:val="dotted" w:sz="4" w:space="0" w:color="auto"/>
              <w:bottom w:val="double" w:sz="4" w:space="0" w:color="auto"/>
              <w:right w:val="double" w:sz="4" w:space="0" w:color="auto"/>
            </w:tcBorders>
          </w:tcPr>
          <w:p w:rsidR="007E054E" w:rsidRDefault="007E054E" w:rsidP="007E054E">
            <w:pPr>
              <w:rPr>
                <w:rFonts w:ascii="Arial" w:hAnsi="Arial" w:cs="Arial"/>
                <w:sz w:val="22"/>
                <w:szCs w:val="22"/>
              </w:rPr>
            </w:pPr>
            <w:r>
              <w:rPr>
                <w:rFonts w:ascii="Arial" w:hAnsi="Arial" w:cs="Arial"/>
                <w:sz w:val="22"/>
                <w:szCs w:val="22"/>
              </w:rPr>
              <w:t>New Jersey Monthly Base Rate</w:t>
            </w:r>
          </w:p>
        </w:tc>
        <w:tc>
          <w:tcPr>
            <w:tcW w:w="1980" w:type="dxa"/>
            <w:tcBorders>
              <w:top w:val="dotted" w:sz="4" w:space="0" w:color="auto"/>
              <w:left w:val="double" w:sz="4" w:space="0" w:color="auto"/>
              <w:bottom w:val="double" w:sz="4" w:space="0" w:color="auto"/>
              <w:right w:val="dotted" w:sz="4" w:space="0" w:color="auto"/>
            </w:tcBorders>
          </w:tcPr>
          <w:p w:rsidR="007E054E" w:rsidRDefault="007E054E" w:rsidP="007E054E">
            <w:pPr>
              <w:rPr>
                <w:rFonts w:ascii="Arial" w:hAnsi="Arial" w:cs="Arial"/>
                <w:sz w:val="22"/>
                <w:szCs w:val="22"/>
              </w:rPr>
            </w:pPr>
            <w:r>
              <w:rPr>
                <w:rFonts w:ascii="Arial" w:hAnsi="Arial" w:cs="Arial"/>
                <w:sz w:val="22"/>
                <w:szCs w:val="22"/>
              </w:rPr>
              <w:t>National Monthly Base Rate</w:t>
            </w:r>
          </w:p>
        </w:tc>
        <w:tc>
          <w:tcPr>
            <w:tcW w:w="2340" w:type="dxa"/>
            <w:tcBorders>
              <w:top w:val="dotted" w:sz="4" w:space="0" w:color="auto"/>
              <w:left w:val="dotted" w:sz="4" w:space="0" w:color="auto"/>
              <w:bottom w:val="double" w:sz="4" w:space="0" w:color="auto"/>
            </w:tcBorders>
          </w:tcPr>
          <w:p w:rsidR="007E054E" w:rsidRDefault="007E054E" w:rsidP="007E054E">
            <w:pPr>
              <w:rPr>
                <w:rFonts w:ascii="Arial" w:hAnsi="Arial" w:cs="Arial"/>
                <w:sz w:val="22"/>
                <w:szCs w:val="22"/>
              </w:rPr>
            </w:pPr>
            <w:r>
              <w:rPr>
                <w:rFonts w:ascii="Arial" w:hAnsi="Arial" w:cs="Arial"/>
                <w:sz w:val="22"/>
                <w:szCs w:val="22"/>
              </w:rPr>
              <w:t>New Jersey Monthly Base Rate</w:t>
            </w:r>
          </w:p>
        </w:tc>
      </w:tr>
      <w:tr w:rsidR="007E054E">
        <w:tc>
          <w:tcPr>
            <w:tcW w:w="828" w:type="dxa"/>
            <w:tcBorders>
              <w:top w:val="double" w:sz="4" w:space="0" w:color="auto"/>
              <w:bottom w:val="dotted" w:sz="4" w:space="0" w:color="auto"/>
              <w:right w:val="double" w:sz="4" w:space="0" w:color="auto"/>
            </w:tcBorders>
          </w:tcPr>
          <w:p w:rsidR="007E054E" w:rsidRDefault="007E054E" w:rsidP="007E3859">
            <w:pPr>
              <w:spacing w:line="360" w:lineRule="auto"/>
              <w:jc w:val="both"/>
              <w:rPr>
                <w:rFonts w:ascii="Arial" w:hAnsi="Arial" w:cs="Arial"/>
                <w:sz w:val="22"/>
                <w:szCs w:val="22"/>
              </w:rPr>
            </w:pPr>
            <w:r>
              <w:rPr>
                <w:rFonts w:ascii="Arial" w:hAnsi="Arial" w:cs="Arial"/>
                <w:sz w:val="22"/>
                <w:szCs w:val="22"/>
              </w:rPr>
              <w:t>2004</w:t>
            </w:r>
          </w:p>
        </w:tc>
        <w:tc>
          <w:tcPr>
            <w:tcW w:w="2340" w:type="dxa"/>
            <w:tcBorders>
              <w:top w:val="double" w:sz="4" w:space="0" w:color="auto"/>
              <w:left w:val="double" w:sz="4" w:space="0" w:color="auto"/>
              <w:bottom w:val="dotted" w:sz="4" w:space="0" w:color="auto"/>
              <w:right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$5,349</w:t>
            </w:r>
          </w:p>
        </w:tc>
        <w:tc>
          <w:tcPr>
            <w:tcW w:w="2340" w:type="dxa"/>
            <w:tcBorders>
              <w:top w:val="double" w:sz="4" w:space="0" w:color="auto"/>
              <w:left w:val="dotted" w:sz="4" w:space="0" w:color="auto"/>
              <w:bottom w:val="dotted" w:sz="4" w:space="0" w:color="auto"/>
              <w:right w:val="double"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$6,531</w:t>
            </w:r>
          </w:p>
        </w:tc>
        <w:tc>
          <w:tcPr>
            <w:tcW w:w="1980" w:type="dxa"/>
            <w:tcBorders>
              <w:top w:val="double" w:sz="4" w:space="0" w:color="auto"/>
              <w:left w:val="double" w:sz="4" w:space="0" w:color="auto"/>
              <w:bottom w:val="dotted" w:sz="4" w:space="0" w:color="auto"/>
              <w:right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$2,424</w:t>
            </w:r>
          </w:p>
        </w:tc>
        <w:tc>
          <w:tcPr>
            <w:tcW w:w="2340" w:type="dxa"/>
            <w:tcBorders>
              <w:top w:val="double" w:sz="4" w:space="0" w:color="auto"/>
              <w:left w:val="dotted" w:sz="4" w:space="0" w:color="auto"/>
              <w:bottom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$3,621</w:t>
            </w:r>
          </w:p>
        </w:tc>
      </w:tr>
      <w:tr w:rsidR="007E054E">
        <w:tc>
          <w:tcPr>
            <w:tcW w:w="828" w:type="dxa"/>
            <w:tcBorders>
              <w:top w:val="dotted" w:sz="4" w:space="0" w:color="auto"/>
              <w:bottom w:val="dotted" w:sz="4" w:space="0" w:color="auto"/>
              <w:right w:val="double" w:sz="4" w:space="0" w:color="auto"/>
            </w:tcBorders>
          </w:tcPr>
          <w:p w:rsidR="007E054E" w:rsidRDefault="007E054E" w:rsidP="007E3859">
            <w:pPr>
              <w:spacing w:line="360" w:lineRule="auto"/>
              <w:jc w:val="both"/>
              <w:rPr>
                <w:rFonts w:ascii="Arial" w:hAnsi="Arial" w:cs="Arial"/>
                <w:sz w:val="22"/>
                <w:szCs w:val="22"/>
              </w:rPr>
            </w:pPr>
            <w:r>
              <w:rPr>
                <w:rFonts w:ascii="Arial" w:hAnsi="Arial" w:cs="Arial"/>
                <w:sz w:val="22"/>
                <w:szCs w:val="22"/>
              </w:rPr>
              <w:t>2005</w:t>
            </w:r>
          </w:p>
        </w:tc>
        <w:tc>
          <w:tcPr>
            <w:tcW w:w="2340" w:type="dxa"/>
            <w:tcBorders>
              <w:top w:val="dotted" w:sz="4" w:space="0" w:color="auto"/>
              <w:left w:val="double" w:sz="4" w:space="0" w:color="auto"/>
              <w:bottom w:val="dotted" w:sz="4" w:space="0" w:color="auto"/>
              <w:right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$5,785</w:t>
            </w:r>
          </w:p>
        </w:tc>
        <w:tc>
          <w:tcPr>
            <w:tcW w:w="2340" w:type="dxa"/>
            <w:tcBorders>
              <w:top w:val="dotted" w:sz="4" w:space="0" w:color="auto"/>
              <w:left w:val="dotted" w:sz="4" w:space="0" w:color="auto"/>
              <w:bottom w:val="dotted" w:sz="4" w:space="0" w:color="auto"/>
              <w:right w:val="double"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$6,980</w:t>
            </w:r>
          </w:p>
        </w:tc>
        <w:tc>
          <w:tcPr>
            <w:tcW w:w="1980" w:type="dxa"/>
            <w:tcBorders>
              <w:top w:val="dotted" w:sz="4" w:space="0" w:color="auto"/>
              <w:left w:val="double" w:sz="4" w:space="0" w:color="auto"/>
              <w:bottom w:val="dotted" w:sz="4" w:space="0" w:color="auto"/>
              <w:right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$2,522</w:t>
            </w:r>
          </w:p>
        </w:tc>
        <w:tc>
          <w:tcPr>
            <w:tcW w:w="2340" w:type="dxa"/>
            <w:tcBorders>
              <w:top w:val="dotted" w:sz="4" w:space="0" w:color="auto"/>
              <w:left w:val="dotted" w:sz="4" w:space="0" w:color="auto"/>
              <w:bottom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$3,920</w:t>
            </w:r>
          </w:p>
        </w:tc>
      </w:tr>
      <w:tr w:rsidR="007E054E">
        <w:tc>
          <w:tcPr>
            <w:tcW w:w="828" w:type="dxa"/>
            <w:tcBorders>
              <w:top w:val="dotted" w:sz="4" w:space="0" w:color="auto"/>
              <w:bottom w:val="double" w:sz="4" w:space="0" w:color="auto"/>
              <w:right w:val="double" w:sz="4" w:space="0" w:color="auto"/>
            </w:tcBorders>
          </w:tcPr>
          <w:p w:rsidR="007E054E" w:rsidRDefault="007E054E" w:rsidP="007E3859">
            <w:pPr>
              <w:spacing w:line="360" w:lineRule="auto"/>
              <w:jc w:val="both"/>
              <w:rPr>
                <w:rFonts w:ascii="Arial" w:hAnsi="Arial" w:cs="Arial"/>
                <w:sz w:val="22"/>
                <w:szCs w:val="22"/>
              </w:rPr>
            </w:pPr>
            <w:r>
              <w:rPr>
                <w:rFonts w:ascii="Arial" w:hAnsi="Arial" w:cs="Arial"/>
                <w:sz w:val="22"/>
                <w:szCs w:val="22"/>
              </w:rPr>
              <w:t>2006</w:t>
            </w:r>
          </w:p>
        </w:tc>
        <w:tc>
          <w:tcPr>
            <w:tcW w:w="2340" w:type="dxa"/>
            <w:tcBorders>
              <w:top w:val="dotted" w:sz="4" w:space="0" w:color="auto"/>
              <w:left w:val="double" w:sz="4" w:space="0" w:color="auto"/>
              <w:bottom w:val="double" w:sz="4" w:space="0" w:color="auto"/>
              <w:right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$5,909</w:t>
            </w:r>
          </w:p>
        </w:tc>
        <w:tc>
          <w:tcPr>
            <w:tcW w:w="2340" w:type="dxa"/>
            <w:tcBorders>
              <w:top w:val="dotted" w:sz="4" w:space="0" w:color="auto"/>
              <w:left w:val="dotted" w:sz="4" w:space="0" w:color="auto"/>
              <w:bottom w:val="double" w:sz="4" w:space="0" w:color="auto"/>
              <w:right w:val="double"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$8,241</w:t>
            </w:r>
          </w:p>
        </w:tc>
        <w:tc>
          <w:tcPr>
            <w:tcW w:w="1980" w:type="dxa"/>
            <w:tcBorders>
              <w:top w:val="dotted" w:sz="4" w:space="0" w:color="auto"/>
              <w:left w:val="double" w:sz="4" w:space="0" w:color="auto"/>
              <w:bottom w:val="double" w:sz="4" w:space="0" w:color="auto"/>
              <w:right w:val="dotted"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$2,691</w:t>
            </w:r>
          </w:p>
        </w:tc>
        <w:tc>
          <w:tcPr>
            <w:tcW w:w="2340" w:type="dxa"/>
            <w:tcBorders>
              <w:top w:val="dotted" w:sz="4" w:space="0" w:color="auto"/>
              <w:left w:val="dotted" w:sz="4" w:space="0" w:color="auto"/>
              <w:bottom w:val="double" w:sz="4" w:space="0" w:color="auto"/>
            </w:tcBorders>
            <w:vAlign w:val="center"/>
          </w:tcPr>
          <w:p w:rsidR="007E054E" w:rsidRDefault="007E054E" w:rsidP="007E054E">
            <w:pPr>
              <w:spacing w:line="360" w:lineRule="auto"/>
              <w:jc w:val="center"/>
              <w:rPr>
                <w:rFonts w:ascii="Arial" w:hAnsi="Arial" w:cs="Arial"/>
                <w:sz w:val="22"/>
                <w:szCs w:val="22"/>
              </w:rPr>
            </w:pPr>
            <w:r>
              <w:rPr>
                <w:rFonts w:ascii="Arial" w:hAnsi="Arial" w:cs="Arial"/>
                <w:sz w:val="22"/>
                <w:szCs w:val="22"/>
              </w:rPr>
              <w:t>$4,203</w:t>
            </w:r>
          </w:p>
        </w:tc>
      </w:tr>
    </w:tbl>
    <w:p w:rsidR="00754458" w:rsidRPr="007E054E" w:rsidRDefault="007E054E" w:rsidP="00BF0760">
      <w:pPr>
        <w:spacing w:line="360" w:lineRule="auto"/>
        <w:jc w:val="both"/>
        <w:rPr>
          <w:rFonts w:ascii="Arial" w:hAnsi="Arial" w:cs="Arial"/>
          <w:sz w:val="18"/>
          <w:szCs w:val="18"/>
        </w:rPr>
      </w:pPr>
      <w:r>
        <w:rPr>
          <w:rFonts w:ascii="Arial" w:hAnsi="Arial" w:cs="Arial"/>
          <w:sz w:val="18"/>
          <w:szCs w:val="18"/>
        </w:rPr>
        <w:t>Compiled from Genworth’s 2004, 2005 &amp; 2006 Cost of Care Survey</w:t>
      </w:r>
    </w:p>
    <w:p w:rsidR="00896A8D" w:rsidRDefault="00896A8D" w:rsidP="00BF0760">
      <w:pPr>
        <w:spacing w:line="360" w:lineRule="auto"/>
        <w:jc w:val="both"/>
        <w:rPr>
          <w:rFonts w:ascii="Arial" w:hAnsi="Arial" w:cs="Arial"/>
          <w:sz w:val="22"/>
          <w:szCs w:val="22"/>
        </w:rPr>
      </w:pPr>
    </w:p>
    <w:p w:rsidR="007E054E" w:rsidRDefault="007E054E" w:rsidP="007E054E">
      <w:pPr>
        <w:spacing w:line="360" w:lineRule="auto"/>
        <w:jc w:val="both"/>
        <w:rPr>
          <w:rFonts w:ascii="Arial" w:hAnsi="Arial" w:cs="Arial"/>
          <w:sz w:val="22"/>
          <w:szCs w:val="22"/>
        </w:rPr>
      </w:pPr>
      <w:r>
        <w:rPr>
          <w:rFonts w:ascii="Arial" w:hAnsi="Arial" w:cs="Arial"/>
          <w:sz w:val="22"/>
          <w:szCs w:val="22"/>
          <w:u w:val="single"/>
        </w:rPr>
        <w:br w:type="page"/>
        <w:t>SENIOR HOUSING MARKET OVERVIEW</w:t>
      </w:r>
      <w:r>
        <w:rPr>
          <w:rFonts w:ascii="Arial" w:hAnsi="Arial" w:cs="Arial"/>
          <w:sz w:val="22"/>
          <w:szCs w:val="22"/>
        </w:rPr>
        <w:t xml:space="preserve"> (Continued)</w:t>
      </w:r>
    </w:p>
    <w:p w:rsidR="007E054E" w:rsidRDefault="007E054E" w:rsidP="00BF0760">
      <w:pPr>
        <w:spacing w:line="360" w:lineRule="auto"/>
        <w:jc w:val="both"/>
        <w:rPr>
          <w:rFonts w:ascii="Arial" w:hAnsi="Arial" w:cs="Arial"/>
          <w:sz w:val="22"/>
          <w:szCs w:val="22"/>
        </w:rPr>
      </w:pPr>
    </w:p>
    <w:p w:rsidR="00117E69" w:rsidRDefault="007E054E" w:rsidP="00BF0760">
      <w:pPr>
        <w:spacing w:line="360" w:lineRule="auto"/>
        <w:jc w:val="both"/>
        <w:rPr>
          <w:rFonts w:ascii="Arial" w:hAnsi="Arial" w:cs="Arial"/>
          <w:sz w:val="22"/>
          <w:szCs w:val="22"/>
        </w:rPr>
      </w:pPr>
      <w:r>
        <w:rPr>
          <w:rFonts w:ascii="Arial" w:hAnsi="Arial" w:cs="Arial"/>
          <w:sz w:val="22"/>
          <w:szCs w:val="22"/>
        </w:rPr>
        <w:t>As shown in the chart above, assisted living facilities’ fees are lower than nursing home fees both nationally and in Northern New Jersey.  This is the main reason why assisted living facilities have become very popular in the past two decades.  While the late 1990’s showed troubling signs with overexpansion of the market, from 200</w:t>
      </w:r>
      <w:r w:rsidR="003700E4">
        <w:rPr>
          <w:rFonts w:ascii="Arial" w:hAnsi="Arial" w:cs="Arial"/>
          <w:sz w:val="22"/>
          <w:szCs w:val="22"/>
        </w:rPr>
        <w:t>0</w:t>
      </w:r>
      <w:r>
        <w:rPr>
          <w:rFonts w:ascii="Arial" w:hAnsi="Arial" w:cs="Arial"/>
          <w:sz w:val="22"/>
          <w:szCs w:val="22"/>
        </w:rPr>
        <w:t xml:space="preserve"> to present the</w:t>
      </w:r>
      <w:r w:rsidR="003B723F">
        <w:rPr>
          <w:rFonts w:ascii="Arial" w:hAnsi="Arial" w:cs="Arial"/>
          <w:sz w:val="22"/>
          <w:szCs w:val="22"/>
        </w:rPr>
        <w:t xml:space="preserve"> senior housing market has rebounded and in some areas of the country </w:t>
      </w:r>
      <w:r w:rsidR="00526397">
        <w:rPr>
          <w:rFonts w:ascii="Arial" w:hAnsi="Arial" w:cs="Arial"/>
          <w:sz w:val="22"/>
          <w:szCs w:val="22"/>
        </w:rPr>
        <w:t xml:space="preserve">demand has outpaced supply.  The following </w:t>
      </w:r>
      <w:r w:rsidR="00ED4426">
        <w:rPr>
          <w:rFonts w:ascii="Arial" w:hAnsi="Arial" w:cs="Arial"/>
          <w:sz w:val="22"/>
          <w:szCs w:val="22"/>
        </w:rPr>
        <w:t>c</w:t>
      </w:r>
      <w:r w:rsidR="00526397">
        <w:rPr>
          <w:rFonts w:ascii="Arial" w:hAnsi="Arial" w:cs="Arial"/>
          <w:sz w:val="22"/>
          <w:szCs w:val="22"/>
        </w:rPr>
        <w:t>hart shows that occupancy has been on the rise since 2001.</w:t>
      </w:r>
    </w:p>
    <w:p w:rsidR="00117E69" w:rsidRDefault="00117E69" w:rsidP="00BF0760">
      <w:pPr>
        <w:spacing w:line="360" w:lineRule="auto"/>
        <w:jc w:val="both"/>
        <w:rPr>
          <w:rFonts w:ascii="Arial" w:hAnsi="Arial" w:cs="Arial"/>
          <w:sz w:val="22"/>
          <w:szCs w:val="22"/>
        </w:rPr>
      </w:pPr>
    </w:p>
    <w:p w:rsidR="000845B0" w:rsidRPr="007B3B93" w:rsidRDefault="007B3B93" w:rsidP="007B3B93">
      <w:pPr>
        <w:spacing w:line="360" w:lineRule="auto"/>
        <w:jc w:val="center"/>
        <w:rPr>
          <w:rFonts w:ascii="Arial" w:hAnsi="Arial" w:cs="Arial"/>
          <w:sz w:val="22"/>
          <w:szCs w:val="22"/>
          <w:u w:val="single"/>
        </w:rPr>
      </w:pPr>
      <w:r>
        <w:rPr>
          <w:rFonts w:ascii="Arial" w:hAnsi="Arial" w:cs="Arial"/>
          <w:sz w:val="22"/>
          <w:szCs w:val="22"/>
          <w:u w:val="single"/>
        </w:rPr>
        <w:t>Occupancy Rates by Facility Type</w:t>
      </w:r>
    </w:p>
    <w:tbl>
      <w:tblPr>
        <w:tblStyle w:val="TableGrid"/>
        <w:tblW w:w="0" w:type="auto"/>
        <w:jc w:val="center"/>
        <w:tblInd w:w="-1253"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2198"/>
        <w:gridCol w:w="963"/>
        <w:gridCol w:w="828"/>
        <w:gridCol w:w="956"/>
        <w:gridCol w:w="956"/>
        <w:gridCol w:w="956"/>
        <w:gridCol w:w="956"/>
      </w:tblGrid>
      <w:tr w:rsidR="00173566">
        <w:trPr>
          <w:jc w:val="center"/>
        </w:trPr>
        <w:tc>
          <w:tcPr>
            <w:tcW w:w="2198" w:type="dxa"/>
            <w:tcBorders>
              <w:top w:val="double" w:sz="4" w:space="0" w:color="auto"/>
              <w:bottom w:val="double" w:sz="4" w:space="0" w:color="auto"/>
              <w:right w:val="double" w:sz="4" w:space="0" w:color="auto"/>
            </w:tcBorders>
          </w:tcPr>
          <w:p w:rsidR="00173566" w:rsidRPr="00526397" w:rsidRDefault="00173566" w:rsidP="00BF0760">
            <w:pPr>
              <w:spacing w:line="360" w:lineRule="auto"/>
              <w:jc w:val="both"/>
              <w:rPr>
                <w:rFonts w:ascii="Arial" w:hAnsi="Arial" w:cs="Arial"/>
                <w:b/>
                <w:sz w:val="22"/>
                <w:szCs w:val="22"/>
              </w:rPr>
            </w:pPr>
            <w:r w:rsidRPr="00526397">
              <w:rPr>
                <w:rFonts w:ascii="Arial" w:hAnsi="Arial" w:cs="Arial"/>
                <w:b/>
                <w:sz w:val="22"/>
                <w:szCs w:val="22"/>
              </w:rPr>
              <w:t>Type of Facility</w:t>
            </w:r>
          </w:p>
        </w:tc>
        <w:tc>
          <w:tcPr>
            <w:tcW w:w="963" w:type="dxa"/>
            <w:tcBorders>
              <w:top w:val="double" w:sz="4" w:space="0" w:color="auto"/>
              <w:left w:val="double" w:sz="4" w:space="0" w:color="auto"/>
              <w:bottom w:val="double" w:sz="4" w:space="0" w:color="auto"/>
              <w:right w:val="dotted" w:sz="4" w:space="0" w:color="auto"/>
            </w:tcBorders>
          </w:tcPr>
          <w:p w:rsidR="00173566" w:rsidRPr="00526397" w:rsidRDefault="00173566" w:rsidP="000845B0">
            <w:pPr>
              <w:spacing w:line="360" w:lineRule="auto"/>
              <w:jc w:val="center"/>
              <w:rPr>
                <w:rFonts w:ascii="Arial" w:hAnsi="Arial" w:cs="Arial"/>
                <w:b/>
                <w:sz w:val="22"/>
                <w:szCs w:val="22"/>
              </w:rPr>
            </w:pPr>
            <w:r w:rsidRPr="00526397">
              <w:rPr>
                <w:rFonts w:ascii="Arial" w:hAnsi="Arial" w:cs="Arial"/>
                <w:b/>
                <w:sz w:val="22"/>
                <w:szCs w:val="22"/>
              </w:rPr>
              <w:t>2006</w:t>
            </w:r>
          </w:p>
        </w:tc>
        <w:tc>
          <w:tcPr>
            <w:tcW w:w="828" w:type="dxa"/>
            <w:tcBorders>
              <w:top w:val="double" w:sz="4" w:space="0" w:color="auto"/>
              <w:left w:val="dotted" w:sz="4" w:space="0" w:color="auto"/>
              <w:bottom w:val="double" w:sz="4" w:space="0" w:color="auto"/>
              <w:right w:val="dotted" w:sz="4" w:space="0" w:color="auto"/>
            </w:tcBorders>
          </w:tcPr>
          <w:p w:rsidR="00173566" w:rsidRPr="00526397" w:rsidRDefault="00173566" w:rsidP="000845B0">
            <w:pPr>
              <w:spacing w:line="360" w:lineRule="auto"/>
              <w:jc w:val="center"/>
              <w:rPr>
                <w:rFonts w:ascii="Arial" w:hAnsi="Arial" w:cs="Arial"/>
                <w:b/>
                <w:sz w:val="22"/>
                <w:szCs w:val="22"/>
              </w:rPr>
            </w:pPr>
            <w:r w:rsidRPr="00526397">
              <w:rPr>
                <w:rFonts w:ascii="Arial" w:hAnsi="Arial" w:cs="Arial"/>
                <w:b/>
                <w:sz w:val="22"/>
                <w:szCs w:val="22"/>
              </w:rPr>
              <w:t>2005</w:t>
            </w:r>
          </w:p>
        </w:tc>
        <w:tc>
          <w:tcPr>
            <w:tcW w:w="956" w:type="dxa"/>
            <w:tcBorders>
              <w:top w:val="double" w:sz="4" w:space="0" w:color="auto"/>
              <w:left w:val="dotted" w:sz="4" w:space="0" w:color="auto"/>
              <w:bottom w:val="double" w:sz="4" w:space="0" w:color="auto"/>
              <w:right w:val="dotted" w:sz="4" w:space="0" w:color="auto"/>
            </w:tcBorders>
          </w:tcPr>
          <w:p w:rsidR="00173566" w:rsidRPr="00526397" w:rsidRDefault="00173566" w:rsidP="007E3859">
            <w:pPr>
              <w:spacing w:line="360" w:lineRule="auto"/>
              <w:jc w:val="center"/>
              <w:rPr>
                <w:rFonts w:ascii="Arial" w:hAnsi="Arial" w:cs="Arial"/>
                <w:b/>
                <w:sz w:val="22"/>
                <w:szCs w:val="22"/>
              </w:rPr>
            </w:pPr>
            <w:r w:rsidRPr="00526397">
              <w:rPr>
                <w:rFonts w:ascii="Arial" w:hAnsi="Arial" w:cs="Arial"/>
                <w:b/>
                <w:sz w:val="22"/>
                <w:szCs w:val="22"/>
              </w:rPr>
              <w:t>2004</w:t>
            </w:r>
          </w:p>
        </w:tc>
        <w:tc>
          <w:tcPr>
            <w:tcW w:w="956" w:type="dxa"/>
            <w:tcBorders>
              <w:top w:val="double" w:sz="4" w:space="0" w:color="auto"/>
              <w:left w:val="dotted" w:sz="4" w:space="0" w:color="auto"/>
              <w:bottom w:val="double" w:sz="4" w:space="0" w:color="auto"/>
              <w:right w:val="dotted" w:sz="4" w:space="0" w:color="auto"/>
            </w:tcBorders>
          </w:tcPr>
          <w:p w:rsidR="00173566" w:rsidRPr="00526397" w:rsidRDefault="00173566" w:rsidP="000845B0">
            <w:pPr>
              <w:spacing w:line="360" w:lineRule="auto"/>
              <w:jc w:val="center"/>
              <w:rPr>
                <w:rFonts w:ascii="Arial" w:hAnsi="Arial" w:cs="Arial"/>
                <w:b/>
                <w:sz w:val="22"/>
                <w:szCs w:val="22"/>
              </w:rPr>
            </w:pPr>
            <w:r w:rsidRPr="00526397">
              <w:rPr>
                <w:rFonts w:ascii="Arial" w:hAnsi="Arial" w:cs="Arial"/>
                <w:b/>
                <w:sz w:val="22"/>
                <w:szCs w:val="22"/>
              </w:rPr>
              <w:t>2003</w:t>
            </w:r>
          </w:p>
        </w:tc>
        <w:tc>
          <w:tcPr>
            <w:tcW w:w="956" w:type="dxa"/>
            <w:tcBorders>
              <w:top w:val="double" w:sz="4" w:space="0" w:color="auto"/>
              <w:left w:val="dotted" w:sz="4" w:space="0" w:color="auto"/>
              <w:bottom w:val="double" w:sz="4" w:space="0" w:color="auto"/>
              <w:right w:val="dotted" w:sz="4" w:space="0" w:color="auto"/>
            </w:tcBorders>
          </w:tcPr>
          <w:p w:rsidR="00173566" w:rsidRPr="00526397" w:rsidRDefault="00173566" w:rsidP="000845B0">
            <w:pPr>
              <w:spacing w:line="360" w:lineRule="auto"/>
              <w:jc w:val="center"/>
              <w:rPr>
                <w:rFonts w:ascii="Arial" w:hAnsi="Arial" w:cs="Arial"/>
                <w:b/>
                <w:sz w:val="22"/>
                <w:szCs w:val="22"/>
              </w:rPr>
            </w:pPr>
            <w:r w:rsidRPr="00526397">
              <w:rPr>
                <w:rFonts w:ascii="Arial" w:hAnsi="Arial" w:cs="Arial"/>
                <w:b/>
                <w:sz w:val="22"/>
                <w:szCs w:val="22"/>
              </w:rPr>
              <w:t>2002</w:t>
            </w:r>
          </w:p>
        </w:tc>
        <w:tc>
          <w:tcPr>
            <w:tcW w:w="956" w:type="dxa"/>
            <w:tcBorders>
              <w:top w:val="double" w:sz="4" w:space="0" w:color="auto"/>
              <w:left w:val="dotted" w:sz="4" w:space="0" w:color="auto"/>
              <w:bottom w:val="double" w:sz="4" w:space="0" w:color="auto"/>
            </w:tcBorders>
          </w:tcPr>
          <w:p w:rsidR="00173566" w:rsidRPr="00526397" w:rsidRDefault="00173566" w:rsidP="000845B0">
            <w:pPr>
              <w:spacing w:line="360" w:lineRule="auto"/>
              <w:jc w:val="center"/>
              <w:rPr>
                <w:rFonts w:ascii="Arial" w:hAnsi="Arial" w:cs="Arial"/>
                <w:b/>
                <w:sz w:val="22"/>
                <w:szCs w:val="22"/>
              </w:rPr>
            </w:pPr>
            <w:r w:rsidRPr="00526397">
              <w:rPr>
                <w:rFonts w:ascii="Arial" w:hAnsi="Arial" w:cs="Arial"/>
                <w:b/>
                <w:sz w:val="22"/>
                <w:szCs w:val="22"/>
              </w:rPr>
              <w:t>2001</w:t>
            </w:r>
          </w:p>
        </w:tc>
      </w:tr>
      <w:tr w:rsidR="00173566">
        <w:trPr>
          <w:jc w:val="center"/>
        </w:trPr>
        <w:tc>
          <w:tcPr>
            <w:tcW w:w="2198" w:type="dxa"/>
            <w:tcBorders>
              <w:top w:val="double" w:sz="4" w:space="0" w:color="auto"/>
              <w:bottom w:val="dotted" w:sz="4" w:space="0" w:color="auto"/>
              <w:right w:val="double" w:sz="4" w:space="0" w:color="auto"/>
            </w:tcBorders>
          </w:tcPr>
          <w:p w:rsidR="00173566" w:rsidRDefault="00173566" w:rsidP="00BF0760">
            <w:pPr>
              <w:spacing w:line="360" w:lineRule="auto"/>
              <w:jc w:val="both"/>
              <w:rPr>
                <w:rFonts w:ascii="Arial" w:hAnsi="Arial" w:cs="Arial"/>
                <w:sz w:val="22"/>
                <w:szCs w:val="22"/>
              </w:rPr>
            </w:pPr>
            <w:r>
              <w:rPr>
                <w:rFonts w:ascii="Arial" w:hAnsi="Arial" w:cs="Arial"/>
                <w:sz w:val="22"/>
                <w:szCs w:val="22"/>
              </w:rPr>
              <w:t>Independent Living</w:t>
            </w:r>
          </w:p>
        </w:tc>
        <w:tc>
          <w:tcPr>
            <w:tcW w:w="963" w:type="dxa"/>
            <w:tcBorders>
              <w:top w:val="double" w:sz="4" w:space="0" w:color="auto"/>
              <w:left w:val="double"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93%</w:t>
            </w:r>
          </w:p>
        </w:tc>
        <w:tc>
          <w:tcPr>
            <w:tcW w:w="828" w:type="dxa"/>
            <w:tcBorders>
              <w:top w:val="double"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92%</w:t>
            </w:r>
          </w:p>
        </w:tc>
        <w:tc>
          <w:tcPr>
            <w:tcW w:w="956" w:type="dxa"/>
            <w:tcBorders>
              <w:top w:val="double" w:sz="4" w:space="0" w:color="auto"/>
              <w:left w:val="dotted" w:sz="4" w:space="0" w:color="auto"/>
              <w:bottom w:val="dotted" w:sz="4" w:space="0" w:color="auto"/>
              <w:right w:val="dotted" w:sz="4" w:space="0" w:color="auto"/>
            </w:tcBorders>
          </w:tcPr>
          <w:p w:rsidR="00173566" w:rsidRDefault="00173566" w:rsidP="007E3859">
            <w:pPr>
              <w:spacing w:line="360" w:lineRule="auto"/>
              <w:jc w:val="center"/>
              <w:rPr>
                <w:rFonts w:ascii="Arial" w:hAnsi="Arial" w:cs="Arial"/>
                <w:sz w:val="22"/>
                <w:szCs w:val="22"/>
              </w:rPr>
            </w:pPr>
            <w:r>
              <w:rPr>
                <w:rFonts w:ascii="Arial" w:hAnsi="Arial" w:cs="Arial"/>
                <w:sz w:val="22"/>
                <w:szCs w:val="22"/>
              </w:rPr>
              <w:t>90%</w:t>
            </w:r>
          </w:p>
        </w:tc>
        <w:tc>
          <w:tcPr>
            <w:tcW w:w="956" w:type="dxa"/>
            <w:tcBorders>
              <w:top w:val="double"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91%</w:t>
            </w:r>
          </w:p>
        </w:tc>
        <w:tc>
          <w:tcPr>
            <w:tcW w:w="956" w:type="dxa"/>
            <w:tcBorders>
              <w:top w:val="double"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89%</w:t>
            </w:r>
          </w:p>
        </w:tc>
        <w:tc>
          <w:tcPr>
            <w:tcW w:w="956" w:type="dxa"/>
            <w:tcBorders>
              <w:top w:val="double" w:sz="4" w:space="0" w:color="auto"/>
              <w:left w:val="dotted" w:sz="4" w:space="0" w:color="auto"/>
              <w:bottom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88%</w:t>
            </w:r>
          </w:p>
        </w:tc>
      </w:tr>
      <w:tr w:rsidR="00173566">
        <w:trPr>
          <w:jc w:val="center"/>
        </w:trPr>
        <w:tc>
          <w:tcPr>
            <w:tcW w:w="2198" w:type="dxa"/>
            <w:tcBorders>
              <w:top w:val="dotted" w:sz="4" w:space="0" w:color="auto"/>
              <w:bottom w:val="dotted" w:sz="4" w:space="0" w:color="auto"/>
              <w:right w:val="double" w:sz="4" w:space="0" w:color="auto"/>
            </w:tcBorders>
          </w:tcPr>
          <w:p w:rsidR="00173566" w:rsidRDefault="00173566" w:rsidP="00BF0760">
            <w:pPr>
              <w:spacing w:line="360" w:lineRule="auto"/>
              <w:jc w:val="both"/>
              <w:rPr>
                <w:rFonts w:ascii="Arial" w:hAnsi="Arial" w:cs="Arial"/>
                <w:sz w:val="22"/>
                <w:szCs w:val="22"/>
              </w:rPr>
            </w:pPr>
            <w:r>
              <w:rPr>
                <w:rFonts w:ascii="Arial" w:hAnsi="Arial" w:cs="Arial"/>
                <w:sz w:val="22"/>
                <w:szCs w:val="22"/>
              </w:rPr>
              <w:t>Assisted Living</w:t>
            </w:r>
          </w:p>
        </w:tc>
        <w:tc>
          <w:tcPr>
            <w:tcW w:w="963" w:type="dxa"/>
            <w:tcBorders>
              <w:top w:val="dotted" w:sz="4" w:space="0" w:color="auto"/>
              <w:left w:val="double"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89%</w:t>
            </w:r>
          </w:p>
        </w:tc>
        <w:tc>
          <w:tcPr>
            <w:tcW w:w="828" w:type="dxa"/>
            <w:tcBorders>
              <w:top w:val="dotted"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89%</w:t>
            </w:r>
          </w:p>
        </w:tc>
        <w:tc>
          <w:tcPr>
            <w:tcW w:w="956" w:type="dxa"/>
            <w:tcBorders>
              <w:top w:val="dotted" w:sz="4" w:space="0" w:color="auto"/>
              <w:left w:val="dotted" w:sz="4" w:space="0" w:color="auto"/>
              <w:bottom w:val="dotted" w:sz="4" w:space="0" w:color="auto"/>
              <w:right w:val="dotted" w:sz="4" w:space="0" w:color="auto"/>
            </w:tcBorders>
          </w:tcPr>
          <w:p w:rsidR="00173566" w:rsidRDefault="00173566" w:rsidP="007E3859">
            <w:pPr>
              <w:spacing w:line="360" w:lineRule="auto"/>
              <w:jc w:val="center"/>
              <w:rPr>
                <w:rFonts w:ascii="Arial" w:hAnsi="Arial" w:cs="Arial"/>
                <w:sz w:val="22"/>
                <w:szCs w:val="22"/>
              </w:rPr>
            </w:pPr>
            <w:r>
              <w:rPr>
                <w:rFonts w:ascii="Arial" w:hAnsi="Arial" w:cs="Arial"/>
                <w:sz w:val="22"/>
                <w:szCs w:val="22"/>
              </w:rPr>
              <w:t>88%</w:t>
            </w:r>
          </w:p>
        </w:tc>
        <w:tc>
          <w:tcPr>
            <w:tcW w:w="956" w:type="dxa"/>
            <w:tcBorders>
              <w:top w:val="dotted"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85%</w:t>
            </w:r>
          </w:p>
        </w:tc>
        <w:tc>
          <w:tcPr>
            <w:tcW w:w="956" w:type="dxa"/>
            <w:tcBorders>
              <w:top w:val="dotted"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86%</w:t>
            </w:r>
          </w:p>
        </w:tc>
        <w:tc>
          <w:tcPr>
            <w:tcW w:w="956" w:type="dxa"/>
            <w:tcBorders>
              <w:top w:val="dotted" w:sz="4" w:space="0" w:color="auto"/>
              <w:left w:val="dotted" w:sz="4" w:space="0" w:color="auto"/>
              <w:bottom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84%</w:t>
            </w:r>
          </w:p>
        </w:tc>
      </w:tr>
      <w:tr w:rsidR="00173566">
        <w:trPr>
          <w:jc w:val="center"/>
        </w:trPr>
        <w:tc>
          <w:tcPr>
            <w:tcW w:w="2198" w:type="dxa"/>
            <w:tcBorders>
              <w:top w:val="dotted" w:sz="4" w:space="0" w:color="auto"/>
              <w:bottom w:val="dotted" w:sz="4" w:space="0" w:color="auto"/>
              <w:right w:val="double" w:sz="4" w:space="0" w:color="auto"/>
            </w:tcBorders>
          </w:tcPr>
          <w:p w:rsidR="00173566" w:rsidRDefault="00173566" w:rsidP="00BF0760">
            <w:pPr>
              <w:spacing w:line="360" w:lineRule="auto"/>
              <w:jc w:val="both"/>
              <w:rPr>
                <w:rFonts w:ascii="Arial" w:hAnsi="Arial" w:cs="Arial"/>
                <w:sz w:val="22"/>
                <w:szCs w:val="22"/>
              </w:rPr>
            </w:pPr>
            <w:r>
              <w:rPr>
                <w:rFonts w:ascii="Arial" w:hAnsi="Arial" w:cs="Arial"/>
                <w:sz w:val="22"/>
                <w:szCs w:val="22"/>
              </w:rPr>
              <w:t>Nursing Homes</w:t>
            </w:r>
          </w:p>
        </w:tc>
        <w:tc>
          <w:tcPr>
            <w:tcW w:w="963" w:type="dxa"/>
            <w:tcBorders>
              <w:top w:val="dotted" w:sz="4" w:space="0" w:color="auto"/>
              <w:left w:val="double"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88.5%</w:t>
            </w:r>
          </w:p>
        </w:tc>
        <w:tc>
          <w:tcPr>
            <w:tcW w:w="828" w:type="dxa"/>
            <w:tcBorders>
              <w:top w:val="dotted"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86%</w:t>
            </w:r>
          </w:p>
        </w:tc>
        <w:tc>
          <w:tcPr>
            <w:tcW w:w="956" w:type="dxa"/>
            <w:tcBorders>
              <w:top w:val="dotted" w:sz="4" w:space="0" w:color="auto"/>
              <w:left w:val="dotted" w:sz="4" w:space="0" w:color="auto"/>
              <w:bottom w:val="dotted" w:sz="4" w:space="0" w:color="auto"/>
              <w:right w:val="dotted" w:sz="4" w:space="0" w:color="auto"/>
            </w:tcBorders>
          </w:tcPr>
          <w:p w:rsidR="00173566" w:rsidRDefault="00173566" w:rsidP="007E3859">
            <w:pPr>
              <w:spacing w:line="360" w:lineRule="auto"/>
              <w:jc w:val="center"/>
              <w:rPr>
                <w:rFonts w:ascii="Arial" w:hAnsi="Arial" w:cs="Arial"/>
                <w:sz w:val="22"/>
                <w:szCs w:val="22"/>
              </w:rPr>
            </w:pPr>
            <w:r>
              <w:rPr>
                <w:rFonts w:ascii="Arial" w:hAnsi="Arial" w:cs="Arial"/>
                <w:sz w:val="22"/>
                <w:szCs w:val="22"/>
              </w:rPr>
              <w:t>85%</w:t>
            </w:r>
          </w:p>
        </w:tc>
        <w:tc>
          <w:tcPr>
            <w:tcW w:w="956" w:type="dxa"/>
            <w:tcBorders>
              <w:top w:val="dotted"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88%</w:t>
            </w:r>
          </w:p>
        </w:tc>
        <w:tc>
          <w:tcPr>
            <w:tcW w:w="956" w:type="dxa"/>
            <w:tcBorders>
              <w:top w:val="dotted" w:sz="4" w:space="0" w:color="auto"/>
              <w:left w:val="dotted" w:sz="4" w:space="0" w:color="auto"/>
              <w:bottom w:val="dotted" w:sz="4" w:space="0" w:color="auto"/>
              <w:right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85%</w:t>
            </w:r>
          </w:p>
        </w:tc>
        <w:tc>
          <w:tcPr>
            <w:tcW w:w="956" w:type="dxa"/>
            <w:tcBorders>
              <w:top w:val="dotted" w:sz="4" w:space="0" w:color="auto"/>
              <w:left w:val="dotted" w:sz="4" w:space="0" w:color="auto"/>
              <w:bottom w:val="dotted" w:sz="4" w:space="0" w:color="auto"/>
            </w:tcBorders>
          </w:tcPr>
          <w:p w:rsidR="00173566" w:rsidRDefault="00173566" w:rsidP="000845B0">
            <w:pPr>
              <w:spacing w:line="360" w:lineRule="auto"/>
              <w:jc w:val="center"/>
              <w:rPr>
                <w:rFonts w:ascii="Arial" w:hAnsi="Arial" w:cs="Arial"/>
                <w:sz w:val="22"/>
                <w:szCs w:val="22"/>
              </w:rPr>
            </w:pPr>
            <w:r>
              <w:rPr>
                <w:rFonts w:ascii="Arial" w:hAnsi="Arial" w:cs="Arial"/>
                <w:sz w:val="22"/>
                <w:szCs w:val="22"/>
              </w:rPr>
              <w:t>84%</w:t>
            </w:r>
          </w:p>
        </w:tc>
      </w:tr>
      <w:tr w:rsidR="00B73ED5">
        <w:trPr>
          <w:jc w:val="center"/>
        </w:trPr>
        <w:tc>
          <w:tcPr>
            <w:tcW w:w="2198" w:type="dxa"/>
            <w:tcBorders>
              <w:top w:val="dotted" w:sz="4" w:space="0" w:color="auto"/>
              <w:bottom w:val="double" w:sz="4" w:space="0" w:color="auto"/>
              <w:right w:val="double" w:sz="4" w:space="0" w:color="auto"/>
            </w:tcBorders>
          </w:tcPr>
          <w:p w:rsidR="00B73ED5" w:rsidRDefault="00B73ED5" w:rsidP="00BF0760">
            <w:pPr>
              <w:spacing w:line="360" w:lineRule="auto"/>
              <w:jc w:val="both"/>
              <w:rPr>
                <w:rFonts w:ascii="Arial" w:hAnsi="Arial" w:cs="Arial"/>
                <w:sz w:val="22"/>
                <w:szCs w:val="22"/>
              </w:rPr>
            </w:pPr>
            <w:r>
              <w:rPr>
                <w:rFonts w:ascii="Arial" w:hAnsi="Arial" w:cs="Arial"/>
                <w:sz w:val="22"/>
                <w:szCs w:val="22"/>
              </w:rPr>
              <w:t>CCRC</w:t>
            </w:r>
          </w:p>
        </w:tc>
        <w:tc>
          <w:tcPr>
            <w:tcW w:w="963" w:type="dxa"/>
            <w:tcBorders>
              <w:top w:val="dotted" w:sz="4" w:space="0" w:color="auto"/>
              <w:left w:val="double" w:sz="4" w:space="0" w:color="auto"/>
              <w:bottom w:val="double" w:sz="4" w:space="0" w:color="auto"/>
              <w:right w:val="dotted" w:sz="4" w:space="0" w:color="auto"/>
            </w:tcBorders>
          </w:tcPr>
          <w:p w:rsidR="00B73ED5" w:rsidRDefault="00B73ED5" w:rsidP="000845B0">
            <w:pPr>
              <w:spacing w:line="360" w:lineRule="auto"/>
              <w:jc w:val="center"/>
              <w:rPr>
                <w:rFonts w:ascii="Arial" w:hAnsi="Arial" w:cs="Arial"/>
                <w:sz w:val="22"/>
                <w:szCs w:val="22"/>
              </w:rPr>
            </w:pPr>
            <w:r>
              <w:rPr>
                <w:rFonts w:ascii="Arial" w:hAnsi="Arial" w:cs="Arial"/>
                <w:sz w:val="22"/>
                <w:szCs w:val="22"/>
              </w:rPr>
              <w:t>91%</w:t>
            </w:r>
          </w:p>
        </w:tc>
        <w:tc>
          <w:tcPr>
            <w:tcW w:w="828" w:type="dxa"/>
            <w:tcBorders>
              <w:top w:val="dotted" w:sz="4" w:space="0" w:color="auto"/>
              <w:left w:val="dotted" w:sz="4" w:space="0" w:color="auto"/>
              <w:bottom w:val="double" w:sz="4" w:space="0" w:color="auto"/>
              <w:right w:val="dotted" w:sz="4" w:space="0" w:color="auto"/>
            </w:tcBorders>
          </w:tcPr>
          <w:p w:rsidR="00B73ED5" w:rsidRDefault="00B73ED5" w:rsidP="000845B0">
            <w:pPr>
              <w:spacing w:line="360" w:lineRule="auto"/>
              <w:jc w:val="center"/>
              <w:rPr>
                <w:rFonts w:ascii="Arial" w:hAnsi="Arial" w:cs="Arial"/>
                <w:sz w:val="22"/>
                <w:szCs w:val="22"/>
              </w:rPr>
            </w:pPr>
            <w:r>
              <w:rPr>
                <w:rFonts w:ascii="Arial" w:hAnsi="Arial" w:cs="Arial"/>
                <w:sz w:val="22"/>
                <w:szCs w:val="22"/>
              </w:rPr>
              <w:t>91%</w:t>
            </w:r>
          </w:p>
        </w:tc>
        <w:tc>
          <w:tcPr>
            <w:tcW w:w="956" w:type="dxa"/>
            <w:tcBorders>
              <w:top w:val="dotted" w:sz="4" w:space="0" w:color="auto"/>
              <w:left w:val="dotted" w:sz="4" w:space="0" w:color="auto"/>
              <w:bottom w:val="double" w:sz="4" w:space="0" w:color="auto"/>
              <w:right w:val="dotted" w:sz="4" w:space="0" w:color="auto"/>
            </w:tcBorders>
          </w:tcPr>
          <w:p w:rsidR="00B73ED5" w:rsidRDefault="00B73ED5" w:rsidP="007E3859">
            <w:pPr>
              <w:spacing w:line="360" w:lineRule="auto"/>
              <w:jc w:val="center"/>
              <w:rPr>
                <w:rFonts w:ascii="Arial" w:hAnsi="Arial" w:cs="Arial"/>
                <w:sz w:val="22"/>
                <w:szCs w:val="22"/>
              </w:rPr>
            </w:pPr>
            <w:r>
              <w:rPr>
                <w:rFonts w:ascii="Arial" w:hAnsi="Arial" w:cs="Arial"/>
                <w:sz w:val="22"/>
                <w:szCs w:val="22"/>
              </w:rPr>
              <w:t>92.5%</w:t>
            </w:r>
          </w:p>
        </w:tc>
        <w:tc>
          <w:tcPr>
            <w:tcW w:w="956" w:type="dxa"/>
            <w:tcBorders>
              <w:top w:val="dotted" w:sz="4" w:space="0" w:color="auto"/>
              <w:left w:val="dotted" w:sz="4" w:space="0" w:color="auto"/>
              <w:bottom w:val="double" w:sz="4" w:space="0" w:color="auto"/>
              <w:right w:val="dotted" w:sz="4" w:space="0" w:color="auto"/>
            </w:tcBorders>
          </w:tcPr>
          <w:p w:rsidR="00B73ED5" w:rsidRDefault="00B73ED5" w:rsidP="000845B0">
            <w:pPr>
              <w:spacing w:line="360" w:lineRule="auto"/>
              <w:jc w:val="center"/>
              <w:rPr>
                <w:rFonts w:ascii="Arial" w:hAnsi="Arial" w:cs="Arial"/>
                <w:sz w:val="22"/>
                <w:szCs w:val="22"/>
              </w:rPr>
            </w:pPr>
            <w:r>
              <w:rPr>
                <w:rFonts w:ascii="Arial" w:hAnsi="Arial" w:cs="Arial"/>
                <w:sz w:val="22"/>
                <w:szCs w:val="22"/>
              </w:rPr>
              <w:t>90%</w:t>
            </w:r>
          </w:p>
        </w:tc>
        <w:tc>
          <w:tcPr>
            <w:tcW w:w="956" w:type="dxa"/>
            <w:tcBorders>
              <w:top w:val="dotted" w:sz="4" w:space="0" w:color="auto"/>
              <w:left w:val="dotted" w:sz="4" w:space="0" w:color="auto"/>
              <w:bottom w:val="double" w:sz="4" w:space="0" w:color="auto"/>
              <w:right w:val="dotted" w:sz="4" w:space="0" w:color="auto"/>
            </w:tcBorders>
          </w:tcPr>
          <w:p w:rsidR="00B73ED5" w:rsidRDefault="00526397" w:rsidP="000845B0">
            <w:pPr>
              <w:spacing w:line="360" w:lineRule="auto"/>
              <w:jc w:val="center"/>
              <w:rPr>
                <w:rFonts w:ascii="Arial" w:hAnsi="Arial" w:cs="Arial"/>
                <w:sz w:val="22"/>
                <w:szCs w:val="22"/>
              </w:rPr>
            </w:pPr>
            <w:r>
              <w:rPr>
                <w:rFonts w:ascii="Arial" w:hAnsi="Arial" w:cs="Arial"/>
                <w:sz w:val="22"/>
                <w:szCs w:val="22"/>
              </w:rPr>
              <w:t>N/A</w:t>
            </w:r>
          </w:p>
        </w:tc>
        <w:tc>
          <w:tcPr>
            <w:tcW w:w="956" w:type="dxa"/>
            <w:tcBorders>
              <w:top w:val="dotted" w:sz="4" w:space="0" w:color="auto"/>
              <w:left w:val="dotted" w:sz="4" w:space="0" w:color="auto"/>
              <w:bottom w:val="double" w:sz="4" w:space="0" w:color="auto"/>
            </w:tcBorders>
          </w:tcPr>
          <w:p w:rsidR="00B73ED5" w:rsidRDefault="00526397" w:rsidP="000845B0">
            <w:pPr>
              <w:spacing w:line="360" w:lineRule="auto"/>
              <w:jc w:val="center"/>
              <w:rPr>
                <w:rFonts w:ascii="Arial" w:hAnsi="Arial" w:cs="Arial"/>
                <w:sz w:val="22"/>
                <w:szCs w:val="22"/>
              </w:rPr>
            </w:pPr>
            <w:r>
              <w:rPr>
                <w:rFonts w:ascii="Arial" w:hAnsi="Arial" w:cs="Arial"/>
                <w:sz w:val="22"/>
                <w:szCs w:val="22"/>
              </w:rPr>
              <w:t>N/A</w:t>
            </w:r>
          </w:p>
        </w:tc>
      </w:tr>
    </w:tbl>
    <w:p w:rsidR="00117E69" w:rsidRDefault="000845B0" w:rsidP="00BF0760">
      <w:pPr>
        <w:spacing w:line="360" w:lineRule="auto"/>
        <w:jc w:val="both"/>
        <w:rPr>
          <w:rFonts w:ascii="Arial" w:hAnsi="Arial" w:cs="Arial"/>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0845B0">
        <w:rPr>
          <w:rFonts w:ascii="Arial" w:hAnsi="Arial" w:cs="Arial"/>
          <w:sz w:val="18"/>
          <w:szCs w:val="18"/>
        </w:rPr>
        <w:t xml:space="preserve">Compiled from </w:t>
      </w:r>
      <w:r>
        <w:rPr>
          <w:rFonts w:ascii="Arial" w:hAnsi="Arial" w:cs="Arial"/>
          <w:sz w:val="18"/>
          <w:szCs w:val="18"/>
        </w:rPr>
        <w:t xml:space="preserve">NIC Key Financial Indicators as published on </w:t>
      </w:r>
      <w:hyperlink r:id="rId22" w:history="1">
        <w:r w:rsidRPr="006409BB">
          <w:rPr>
            <w:rStyle w:val="Hyperlink"/>
            <w:rFonts w:ascii="Arial" w:hAnsi="Arial" w:cs="Arial"/>
            <w:sz w:val="18"/>
            <w:szCs w:val="18"/>
          </w:rPr>
          <w:t>www.nic.org</w:t>
        </w:r>
      </w:hyperlink>
    </w:p>
    <w:p w:rsidR="000845B0" w:rsidRDefault="000845B0" w:rsidP="00BF0760">
      <w:pPr>
        <w:spacing w:line="360" w:lineRule="auto"/>
        <w:jc w:val="both"/>
        <w:rPr>
          <w:rFonts w:ascii="Arial" w:hAnsi="Arial" w:cs="Arial"/>
          <w:sz w:val="18"/>
          <w:szCs w:val="18"/>
        </w:rPr>
      </w:pPr>
    </w:p>
    <w:p w:rsidR="00173566" w:rsidRDefault="00173566" w:rsidP="00BF0760">
      <w:pPr>
        <w:spacing w:line="360" w:lineRule="auto"/>
        <w:jc w:val="both"/>
        <w:rPr>
          <w:rFonts w:ascii="Arial" w:hAnsi="Arial" w:cs="Arial"/>
          <w:sz w:val="22"/>
          <w:szCs w:val="22"/>
        </w:rPr>
      </w:pPr>
      <w:r>
        <w:rPr>
          <w:rFonts w:ascii="Arial" w:hAnsi="Arial" w:cs="Arial"/>
          <w:sz w:val="22"/>
          <w:szCs w:val="22"/>
        </w:rPr>
        <w:t xml:space="preserve">The occupancy rates reported above vary from a low of 84% in 2001 when the assisted living facility market was over saturated with new supply to a high of 89% in 2005 and 2006 when the assisted living facility market had stabilized.  The </w:t>
      </w:r>
      <w:r w:rsidR="00ED4426">
        <w:rPr>
          <w:rFonts w:ascii="Arial" w:hAnsi="Arial" w:cs="Arial"/>
          <w:sz w:val="22"/>
          <w:szCs w:val="22"/>
        </w:rPr>
        <w:t>I</w:t>
      </w:r>
      <w:r>
        <w:rPr>
          <w:rFonts w:ascii="Arial" w:hAnsi="Arial" w:cs="Arial"/>
          <w:sz w:val="22"/>
          <w:szCs w:val="22"/>
        </w:rPr>
        <w:t xml:space="preserve">ndependent </w:t>
      </w:r>
      <w:r w:rsidR="00ED4426">
        <w:rPr>
          <w:rFonts w:ascii="Arial" w:hAnsi="Arial" w:cs="Arial"/>
          <w:sz w:val="22"/>
          <w:szCs w:val="22"/>
        </w:rPr>
        <w:t>L</w:t>
      </w:r>
      <w:r>
        <w:rPr>
          <w:rFonts w:ascii="Arial" w:hAnsi="Arial" w:cs="Arial"/>
          <w:sz w:val="22"/>
          <w:szCs w:val="22"/>
        </w:rPr>
        <w:t xml:space="preserve">iving category is essentially an apartment building for senior citizens.  These types of facilities, do not help with the seniors assisted daily living, however </w:t>
      </w:r>
      <w:r w:rsidR="00ED4426">
        <w:rPr>
          <w:rFonts w:ascii="Arial" w:hAnsi="Arial" w:cs="Arial"/>
          <w:sz w:val="22"/>
          <w:szCs w:val="22"/>
        </w:rPr>
        <w:t>they</w:t>
      </w:r>
      <w:r>
        <w:rPr>
          <w:rFonts w:ascii="Arial" w:hAnsi="Arial" w:cs="Arial"/>
          <w:sz w:val="22"/>
          <w:szCs w:val="22"/>
        </w:rPr>
        <w:t xml:space="preserve"> provide meals, transportation and other services at additional costs.</w:t>
      </w:r>
      <w:r w:rsidR="00ED4426">
        <w:rPr>
          <w:rFonts w:ascii="Arial" w:hAnsi="Arial" w:cs="Arial"/>
          <w:sz w:val="22"/>
          <w:szCs w:val="22"/>
        </w:rPr>
        <w:t xml:space="preserve">  Assisted Living Facilities provide all the attributes of Independent Living facilities along with Assistance in Daily living (ADL)’s.  Nursing Homes provide skilled nursing and doctor attention to residents, along with substantial care</w:t>
      </w:r>
      <w:r w:rsidR="006253B6">
        <w:rPr>
          <w:rFonts w:ascii="Arial" w:hAnsi="Arial" w:cs="Arial"/>
          <w:sz w:val="22"/>
          <w:szCs w:val="22"/>
        </w:rPr>
        <w:t xml:space="preserve"> beyond the offering of Assisted Living facilities.  </w:t>
      </w:r>
      <w:r w:rsidR="00ED4426">
        <w:rPr>
          <w:rFonts w:ascii="Arial" w:hAnsi="Arial" w:cs="Arial"/>
          <w:sz w:val="22"/>
          <w:szCs w:val="22"/>
        </w:rPr>
        <w:t xml:space="preserve"> </w:t>
      </w:r>
    </w:p>
    <w:p w:rsidR="00173566" w:rsidRDefault="00173566" w:rsidP="00BF0760">
      <w:pPr>
        <w:spacing w:line="360" w:lineRule="auto"/>
        <w:jc w:val="both"/>
        <w:rPr>
          <w:rFonts w:ascii="Arial" w:hAnsi="Arial" w:cs="Arial"/>
          <w:sz w:val="22"/>
          <w:szCs w:val="22"/>
        </w:rPr>
      </w:pPr>
    </w:p>
    <w:p w:rsidR="00351D4D" w:rsidRDefault="00351D4D" w:rsidP="00BF0760">
      <w:pPr>
        <w:spacing w:line="360" w:lineRule="auto"/>
        <w:jc w:val="both"/>
        <w:rPr>
          <w:rFonts w:ascii="Arial" w:hAnsi="Arial" w:cs="Arial"/>
          <w:sz w:val="22"/>
          <w:szCs w:val="22"/>
        </w:rPr>
      </w:pPr>
      <w:r>
        <w:rPr>
          <w:rFonts w:ascii="Arial" w:hAnsi="Arial" w:cs="Arial"/>
          <w:sz w:val="22"/>
          <w:szCs w:val="22"/>
        </w:rPr>
        <w:t>Most senior housing facilities fall into the category of Co</w:t>
      </w:r>
      <w:r w:rsidR="006253B6">
        <w:rPr>
          <w:rFonts w:ascii="Arial" w:hAnsi="Arial" w:cs="Arial"/>
          <w:sz w:val="22"/>
          <w:szCs w:val="22"/>
        </w:rPr>
        <w:t>ntinuing</w:t>
      </w:r>
      <w:r>
        <w:rPr>
          <w:rFonts w:ascii="Arial" w:hAnsi="Arial" w:cs="Arial"/>
          <w:sz w:val="22"/>
          <w:szCs w:val="22"/>
        </w:rPr>
        <w:t xml:space="preserve"> Care Retirement Communities (CCRC).  These facilities feature a combination of independent living units, assisted living units and skilled nursing units.  CCRC’s are currently very popular, since it offers at minimum two types of care levels and does not require</w:t>
      </w:r>
      <w:r w:rsidR="00526397">
        <w:rPr>
          <w:rFonts w:ascii="Arial" w:hAnsi="Arial" w:cs="Arial"/>
          <w:sz w:val="22"/>
          <w:szCs w:val="22"/>
        </w:rPr>
        <w:t xml:space="preserve"> the residents to move</w:t>
      </w:r>
      <w:r>
        <w:rPr>
          <w:rFonts w:ascii="Arial" w:hAnsi="Arial" w:cs="Arial"/>
          <w:sz w:val="22"/>
          <w:szCs w:val="22"/>
        </w:rPr>
        <w:t xml:space="preserve"> to another facility.</w:t>
      </w:r>
    </w:p>
    <w:p w:rsidR="00351D4D" w:rsidRDefault="00351D4D" w:rsidP="00BF0760">
      <w:pPr>
        <w:spacing w:line="360" w:lineRule="auto"/>
        <w:jc w:val="both"/>
        <w:rPr>
          <w:rFonts w:ascii="Arial" w:hAnsi="Arial" w:cs="Arial"/>
          <w:sz w:val="22"/>
          <w:szCs w:val="22"/>
        </w:rPr>
      </w:pPr>
    </w:p>
    <w:p w:rsidR="00351D4D" w:rsidRDefault="00351D4D" w:rsidP="00351D4D">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SENIOR HOUSING MARKET OVERVIEW</w:t>
      </w:r>
      <w:r>
        <w:rPr>
          <w:rFonts w:ascii="Arial" w:hAnsi="Arial" w:cs="Arial"/>
          <w:sz w:val="22"/>
          <w:szCs w:val="22"/>
        </w:rPr>
        <w:t xml:space="preserve"> (Continued)</w:t>
      </w:r>
    </w:p>
    <w:p w:rsidR="00351D4D" w:rsidRDefault="00351D4D" w:rsidP="00BF0760">
      <w:pPr>
        <w:spacing w:line="360" w:lineRule="auto"/>
        <w:jc w:val="both"/>
        <w:rPr>
          <w:rFonts w:ascii="Arial" w:hAnsi="Arial" w:cs="Arial"/>
          <w:sz w:val="22"/>
          <w:szCs w:val="22"/>
        </w:rPr>
      </w:pPr>
    </w:p>
    <w:p w:rsidR="00351D4D" w:rsidRDefault="00351D4D" w:rsidP="00BF0760">
      <w:pPr>
        <w:spacing w:line="360" w:lineRule="auto"/>
        <w:jc w:val="both"/>
        <w:rPr>
          <w:rFonts w:ascii="Arial" w:hAnsi="Arial" w:cs="Arial"/>
          <w:sz w:val="22"/>
          <w:szCs w:val="22"/>
        </w:rPr>
      </w:pPr>
      <w:r>
        <w:rPr>
          <w:rFonts w:ascii="Arial" w:hAnsi="Arial" w:cs="Arial"/>
          <w:sz w:val="22"/>
          <w:szCs w:val="22"/>
        </w:rPr>
        <w:t>Another indicator that the market for senior housing, mainly assisted living facilities</w:t>
      </w:r>
      <w:r w:rsidR="006253B6">
        <w:rPr>
          <w:rFonts w:ascii="Arial" w:hAnsi="Arial" w:cs="Arial"/>
          <w:sz w:val="22"/>
          <w:szCs w:val="22"/>
        </w:rPr>
        <w:t>,</w:t>
      </w:r>
      <w:r>
        <w:rPr>
          <w:rFonts w:ascii="Arial" w:hAnsi="Arial" w:cs="Arial"/>
          <w:sz w:val="22"/>
          <w:szCs w:val="22"/>
        </w:rPr>
        <w:t xml:space="preserve"> has rebounded is loan volume and performance.  Based upon information located on the NIC </w:t>
      </w:r>
      <w:r w:rsidR="006253B6">
        <w:rPr>
          <w:rFonts w:ascii="Arial" w:hAnsi="Arial" w:cs="Arial"/>
          <w:sz w:val="22"/>
          <w:szCs w:val="22"/>
        </w:rPr>
        <w:t>W</w:t>
      </w:r>
      <w:r>
        <w:rPr>
          <w:rFonts w:ascii="Arial" w:hAnsi="Arial" w:cs="Arial"/>
          <w:sz w:val="22"/>
          <w:szCs w:val="22"/>
        </w:rPr>
        <w:t>ebsite, the following table was compiled:</w:t>
      </w:r>
    </w:p>
    <w:p w:rsidR="00351D4D" w:rsidRPr="00173566" w:rsidRDefault="00351D4D" w:rsidP="00BF0760">
      <w:pPr>
        <w:spacing w:line="360" w:lineRule="auto"/>
        <w:jc w:val="both"/>
        <w:rPr>
          <w:rFonts w:ascii="Arial" w:hAnsi="Arial" w:cs="Arial"/>
          <w:sz w:val="22"/>
          <w:szCs w:val="22"/>
        </w:rPr>
      </w:pPr>
    </w:p>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2448"/>
        <w:gridCol w:w="1537"/>
        <w:gridCol w:w="1415"/>
        <w:gridCol w:w="1513"/>
        <w:gridCol w:w="1513"/>
      </w:tblGrid>
      <w:tr w:rsidR="00351D4D">
        <w:trPr>
          <w:jc w:val="center"/>
        </w:trPr>
        <w:tc>
          <w:tcPr>
            <w:tcW w:w="2448" w:type="dxa"/>
            <w:tcBorders>
              <w:top w:val="double" w:sz="4" w:space="0" w:color="auto"/>
              <w:bottom w:val="double" w:sz="4" w:space="0" w:color="auto"/>
              <w:right w:val="double" w:sz="4" w:space="0" w:color="auto"/>
            </w:tcBorders>
          </w:tcPr>
          <w:p w:rsidR="00351D4D" w:rsidRDefault="00351D4D" w:rsidP="00BF0760">
            <w:pPr>
              <w:spacing w:line="360" w:lineRule="auto"/>
              <w:jc w:val="both"/>
              <w:rPr>
                <w:rFonts w:ascii="Arial" w:hAnsi="Arial" w:cs="Arial"/>
                <w:sz w:val="22"/>
                <w:szCs w:val="22"/>
              </w:rPr>
            </w:pPr>
          </w:p>
        </w:tc>
        <w:tc>
          <w:tcPr>
            <w:tcW w:w="1537" w:type="dxa"/>
            <w:tcBorders>
              <w:top w:val="double" w:sz="4" w:space="0" w:color="auto"/>
              <w:left w:val="double" w:sz="4" w:space="0" w:color="auto"/>
              <w:bottom w:val="double" w:sz="4" w:space="0" w:color="auto"/>
              <w:right w:val="dotted" w:sz="4" w:space="0" w:color="auto"/>
            </w:tcBorders>
          </w:tcPr>
          <w:p w:rsidR="00351D4D" w:rsidRPr="00526397" w:rsidRDefault="00351D4D" w:rsidP="00351D4D">
            <w:pPr>
              <w:spacing w:line="360" w:lineRule="auto"/>
              <w:jc w:val="center"/>
              <w:rPr>
                <w:rFonts w:ascii="Arial" w:hAnsi="Arial" w:cs="Arial"/>
                <w:b/>
                <w:sz w:val="22"/>
                <w:szCs w:val="22"/>
              </w:rPr>
            </w:pPr>
            <w:r w:rsidRPr="00526397">
              <w:rPr>
                <w:rFonts w:ascii="Arial" w:hAnsi="Arial" w:cs="Arial"/>
                <w:b/>
                <w:sz w:val="22"/>
                <w:szCs w:val="22"/>
              </w:rPr>
              <w:t>2006</w:t>
            </w:r>
          </w:p>
        </w:tc>
        <w:tc>
          <w:tcPr>
            <w:tcW w:w="1415" w:type="dxa"/>
            <w:tcBorders>
              <w:top w:val="double" w:sz="4" w:space="0" w:color="auto"/>
              <w:left w:val="dotted" w:sz="4" w:space="0" w:color="auto"/>
              <w:bottom w:val="double" w:sz="4" w:space="0" w:color="auto"/>
              <w:right w:val="dotted" w:sz="4" w:space="0" w:color="auto"/>
            </w:tcBorders>
          </w:tcPr>
          <w:p w:rsidR="00351D4D" w:rsidRPr="00526397" w:rsidRDefault="00351D4D" w:rsidP="00351D4D">
            <w:pPr>
              <w:spacing w:line="360" w:lineRule="auto"/>
              <w:jc w:val="center"/>
              <w:rPr>
                <w:rFonts w:ascii="Arial" w:hAnsi="Arial" w:cs="Arial"/>
                <w:b/>
                <w:sz w:val="22"/>
                <w:szCs w:val="22"/>
              </w:rPr>
            </w:pPr>
            <w:r w:rsidRPr="00526397">
              <w:rPr>
                <w:rFonts w:ascii="Arial" w:hAnsi="Arial" w:cs="Arial"/>
                <w:b/>
                <w:sz w:val="22"/>
                <w:szCs w:val="22"/>
              </w:rPr>
              <w:t>2005</w:t>
            </w:r>
          </w:p>
        </w:tc>
        <w:tc>
          <w:tcPr>
            <w:tcW w:w="1513" w:type="dxa"/>
            <w:tcBorders>
              <w:top w:val="double" w:sz="4" w:space="0" w:color="auto"/>
              <w:left w:val="dotted" w:sz="4" w:space="0" w:color="auto"/>
              <w:bottom w:val="double" w:sz="4" w:space="0" w:color="auto"/>
              <w:right w:val="dotted" w:sz="4" w:space="0" w:color="auto"/>
            </w:tcBorders>
          </w:tcPr>
          <w:p w:rsidR="00351D4D" w:rsidRPr="00526397" w:rsidRDefault="00351D4D" w:rsidP="00351D4D">
            <w:pPr>
              <w:spacing w:line="360" w:lineRule="auto"/>
              <w:jc w:val="center"/>
              <w:rPr>
                <w:rFonts w:ascii="Arial" w:hAnsi="Arial" w:cs="Arial"/>
                <w:b/>
                <w:sz w:val="22"/>
                <w:szCs w:val="22"/>
              </w:rPr>
            </w:pPr>
            <w:r w:rsidRPr="00526397">
              <w:rPr>
                <w:rFonts w:ascii="Arial" w:hAnsi="Arial" w:cs="Arial"/>
                <w:b/>
                <w:sz w:val="22"/>
                <w:szCs w:val="22"/>
              </w:rPr>
              <w:t>2004</w:t>
            </w:r>
          </w:p>
        </w:tc>
        <w:tc>
          <w:tcPr>
            <w:tcW w:w="1513" w:type="dxa"/>
            <w:tcBorders>
              <w:top w:val="double" w:sz="4" w:space="0" w:color="auto"/>
              <w:left w:val="dotted" w:sz="4" w:space="0" w:color="auto"/>
              <w:bottom w:val="double" w:sz="4" w:space="0" w:color="auto"/>
            </w:tcBorders>
          </w:tcPr>
          <w:p w:rsidR="00351D4D" w:rsidRPr="00526397" w:rsidRDefault="00351D4D" w:rsidP="00351D4D">
            <w:pPr>
              <w:spacing w:line="360" w:lineRule="auto"/>
              <w:jc w:val="center"/>
              <w:rPr>
                <w:rFonts w:ascii="Arial" w:hAnsi="Arial" w:cs="Arial"/>
                <w:b/>
                <w:sz w:val="22"/>
                <w:szCs w:val="22"/>
              </w:rPr>
            </w:pPr>
            <w:r w:rsidRPr="00526397">
              <w:rPr>
                <w:rFonts w:ascii="Arial" w:hAnsi="Arial" w:cs="Arial"/>
                <w:b/>
                <w:sz w:val="22"/>
                <w:szCs w:val="22"/>
              </w:rPr>
              <w:t>2003</w:t>
            </w:r>
          </w:p>
        </w:tc>
      </w:tr>
      <w:tr w:rsidR="00351D4D">
        <w:trPr>
          <w:jc w:val="center"/>
        </w:trPr>
        <w:tc>
          <w:tcPr>
            <w:tcW w:w="2448" w:type="dxa"/>
            <w:tcBorders>
              <w:top w:val="double" w:sz="4" w:space="0" w:color="auto"/>
              <w:bottom w:val="dotted" w:sz="4" w:space="0" w:color="auto"/>
              <w:right w:val="double" w:sz="4" w:space="0" w:color="auto"/>
            </w:tcBorders>
          </w:tcPr>
          <w:p w:rsidR="00351D4D" w:rsidRDefault="00351D4D" w:rsidP="00BF0760">
            <w:pPr>
              <w:spacing w:line="360" w:lineRule="auto"/>
              <w:jc w:val="both"/>
              <w:rPr>
                <w:rFonts w:ascii="Arial" w:hAnsi="Arial" w:cs="Arial"/>
                <w:sz w:val="22"/>
                <w:szCs w:val="22"/>
              </w:rPr>
            </w:pPr>
            <w:r>
              <w:rPr>
                <w:rFonts w:ascii="Arial" w:hAnsi="Arial" w:cs="Arial"/>
                <w:sz w:val="22"/>
                <w:szCs w:val="22"/>
              </w:rPr>
              <w:t>Loan Volume</w:t>
            </w:r>
          </w:p>
        </w:tc>
        <w:tc>
          <w:tcPr>
            <w:tcW w:w="1537" w:type="dxa"/>
            <w:tcBorders>
              <w:top w:val="double" w:sz="4" w:space="0" w:color="auto"/>
              <w:left w:val="double" w:sz="4" w:space="0" w:color="auto"/>
              <w:bottom w:val="dotted" w:sz="4" w:space="0" w:color="auto"/>
              <w:right w:val="dotted"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$1.64 Billion</w:t>
            </w:r>
          </w:p>
        </w:tc>
        <w:tc>
          <w:tcPr>
            <w:tcW w:w="1415" w:type="dxa"/>
            <w:tcBorders>
              <w:top w:val="double" w:sz="4" w:space="0" w:color="auto"/>
              <w:left w:val="dotted" w:sz="4" w:space="0" w:color="auto"/>
              <w:bottom w:val="dotted" w:sz="4" w:space="0" w:color="auto"/>
              <w:right w:val="dotted"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$1.2 Billion</w:t>
            </w:r>
          </w:p>
        </w:tc>
        <w:tc>
          <w:tcPr>
            <w:tcW w:w="1513" w:type="dxa"/>
            <w:tcBorders>
              <w:top w:val="double" w:sz="4" w:space="0" w:color="auto"/>
              <w:left w:val="dotted" w:sz="4" w:space="0" w:color="auto"/>
              <w:bottom w:val="dotted" w:sz="4" w:space="0" w:color="auto"/>
              <w:right w:val="dotted"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$783 Million</w:t>
            </w:r>
          </w:p>
        </w:tc>
        <w:tc>
          <w:tcPr>
            <w:tcW w:w="1513" w:type="dxa"/>
            <w:tcBorders>
              <w:top w:val="double" w:sz="4" w:space="0" w:color="auto"/>
              <w:left w:val="dotted" w:sz="4" w:space="0" w:color="auto"/>
              <w:bottom w:val="dotted"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$568 Million</w:t>
            </w:r>
          </w:p>
        </w:tc>
      </w:tr>
      <w:tr w:rsidR="00351D4D">
        <w:trPr>
          <w:jc w:val="center"/>
        </w:trPr>
        <w:tc>
          <w:tcPr>
            <w:tcW w:w="2448" w:type="dxa"/>
            <w:tcBorders>
              <w:top w:val="dotted" w:sz="4" w:space="0" w:color="auto"/>
              <w:bottom w:val="double" w:sz="4" w:space="0" w:color="auto"/>
              <w:right w:val="double" w:sz="4" w:space="0" w:color="auto"/>
            </w:tcBorders>
          </w:tcPr>
          <w:p w:rsidR="00351D4D" w:rsidRDefault="00351D4D" w:rsidP="00BF0760">
            <w:pPr>
              <w:spacing w:line="360" w:lineRule="auto"/>
              <w:jc w:val="both"/>
              <w:rPr>
                <w:rFonts w:ascii="Arial" w:hAnsi="Arial" w:cs="Arial"/>
                <w:sz w:val="22"/>
                <w:szCs w:val="22"/>
              </w:rPr>
            </w:pPr>
            <w:r>
              <w:rPr>
                <w:rFonts w:ascii="Arial" w:hAnsi="Arial" w:cs="Arial"/>
                <w:sz w:val="22"/>
                <w:szCs w:val="22"/>
              </w:rPr>
              <w:t>Loan Performance</w:t>
            </w:r>
          </w:p>
        </w:tc>
        <w:tc>
          <w:tcPr>
            <w:tcW w:w="1537" w:type="dxa"/>
            <w:tcBorders>
              <w:top w:val="dotted" w:sz="4" w:space="0" w:color="auto"/>
              <w:left w:val="double" w:sz="4" w:space="0" w:color="auto"/>
              <w:bottom w:val="double" w:sz="4" w:space="0" w:color="auto"/>
              <w:right w:val="dotted"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99.4%</w:t>
            </w:r>
          </w:p>
        </w:tc>
        <w:tc>
          <w:tcPr>
            <w:tcW w:w="1415" w:type="dxa"/>
            <w:tcBorders>
              <w:top w:val="dotted" w:sz="4" w:space="0" w:color="auto"/>
              <w:left w:val="dotted" w:sz="4" w:space="0" w:color="auto"/>
              <w:bottom w:val="double" w:sz="4" w:space="0" w:color="auto"/>
              <w:right w:val="dotted"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98.75%</w:t>
            </w:r>
          </w:p>
        </w:tc>
        <w:tc>
          <w:tcPr>
            <w:tcW w:w="1513" w:type="dxa"/>
            <w:tcBorders>
              <w:top w:val="dotted" w:sz="4" w:space="0" w:color="auto"/>
              <w:left w:val="dotted" w:sz="4" w:space="0" w:color="auto"/>
              <w:bottom w:val="double" w:sz="4" w:space="0" w:color="auto"/>
              <w:right w:val="dotted"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96%</w:t>
            </w:r>
          </w:p>
        </w:tc>
        <w:tc>
          <w:tcPr>
            <w:tcW w:w="1513" w:type="dxa"/>
            <w:tcBorders>
              <w:top w:val="dotted" w:sz="4" w:space="0" w:color="auto"/>
              <w:left w:val="dotted" w:sz="4" w:space="0" w:color="auto"/>
              <w:bottom w:val="double" w:sz="4" w:space="0" w:color="auto"/>
            </w:tcBorders>
          </w:tcPr>
          <w:p w:rsidR="00351D4D" w:rsidRDefault="00351D4D" w:rsidP="00351D4D">
            <w:pPr>
              <w:spacing w:line="360" w:lineRule="auto"/>
              <w:jc w:val="center"/>
              <w:rPr>
                <w:rFonts w:ascii="Arial" w:hAnsi="Arial" w:cs="Arial"/>
                <w:sz w:val="22"/>
                <w:szCs w:val="22"/>
              </w:rPr>
            </w:pPr>
            <w:r>
              <w:rPr>
                <w:rFonts w:ascii="Arial" w:hAnsi="Arial" w:cs="Arial"/>
                <w:sz w:val="22"/>
                <w:szCs w:val="22"/>
              </w:rPr>
              <w:t>93.5%</w:t>
            </w:r>
          </w:p>
        </w:tc>
      </w:tr>
    </w:tbl>
    <w:p w:rsidR="00351D4D" w:rsidRPr="00351D4D" w:rsidRDefault="00351D4D" w:rsidP="00BF0760">
      <w:pPr>
        <w:spacing w:line="360" w:lineRule="auto"/>
        <w:jc w:val="both"/>
        <w:rPr>
          <w:rFonts w:ascii="Arial" w:hAnsi="Arial" w:cs="Arial"/>
          <w:sz w:val="18"/>
          <w:szCs w:val="18"/>
        </w:rPr>
      </w:pPr>
      <w:r>
        <w:rPr>
          <w:rFonts w:ascii="Arial" w:hAnsi="Arial" w:cs="Arial"/>
          <w:sz w:val="18"/>
          <w:szCs w:val="18"/>
        </w:rPr>
        <w:t xml:space="preserve">         Loan Volume and Performance is based on 3</w:t>
      </w:r>
      <w:r w:rsidRPr="00351D4D">
        <w:rPr>
          <w:rFonts w:ascii="Arial" w:hAnsi="Arial" w:cs="Arial"/>
          <w:sz w:val="18"/>
          <w:szCs w:val="18"/>
          <w:vertAlign w:val="superscript"/>
        </w:rPr>
        <w:t>rd</w:t>
      </w:r>
      <w:r>
        <w:rPr>
          <w:rFonts w:ascii="Arial" w:hAnsi="Arial" w:cs="Arial"/>
          <w:sz w:val="18"/>
          <w:szCs w:val="18"/>
        </w:rPr>
        <w:t xml:space="preserve"> Quarter information for each year</w:t>
      </w:r>
    </w:p>
    <w:p w:rsidR="000845B0" w:rsidRDefault="000845B0" w:rsidP="00BF0760">
      <w:pPr>
        <w:spacing w:line="360" w:lineRule="auto"/>
        <w:jc w:val="both"/>
        <w:rPr>
          <w:rFonts w:ascii="Arial" w:hAnsi="Arial" w:cs="Arial"/>
          <w:sz w:val="22"/>
          <w:szCs w:val="22"/>
        </w:rPr>
      </w:pPr>
    </w:p>
    <w:p w:rsidR="00351D4D" w:rsidRDefault="00715141" w:rsidP="00BF0760">
      <w:pPr>
        <w:spacing w:line="360" w:lineRule="auto"/>
        <w:jc w:val="both"/>
        <w:rPr>
          <w:rFonts w:ascii="Arial" w:hAnsi="Arial" w:cs="Arial"/>
          <w:sz w:val="22"/>
          <w:szCs w:val="22"/>
        </w:rPr>
      </w:pPr>
      <w:r>
        <w:rPr>
          <w:rFonts w:ascii="Arial" w:hAnsi="Arial" w:cs="Arial"/>
          <w:sz w:val="22"/>
          <w:szCs w:val="22"/>
        </w:rPr>
        <w:t>Finally, Capitalization Rates for these types of property classes have been</w:t>
      </w:r>
      <w:r w:rsidR="00526397">
        <w:rPr>
          <w:rFonts w:ascii="Arial" w:hAnsi="Arial" w:cs="Arial"/>
          <w:sz w:val="22"/>
          <w:szCs w:val="22"/>
        </w:rPr>
        <w:t xml:space="preserve"> an</w:t>
      </w:r>
      <w:r>
        <w:rPr>
          <w:rFonts w:ascii="Arial" w:hAnsi="Arial" w:cs="Arial"/>
          <w:sz w:val="22"/>
          <w:szCs w:val="22"/>
        </w:rPr>
        <w:t xml:space="preserve"> additional sign that the market has gotten stronger.  The table below shows capitalization rates as reported</w:t>
      </w:r>
      <w:r w:rsidR="003700E4">
        <w:rPr>
          <w:rFonts w:ascii="Arial" w:hAnsi="Arial" w:cs="Arial"/>
          <w:sz w:val="22"/>
          <w:szCs w:val="22"/>
        </w:rPr>
        <w:t>:</w:t>
      </w:r>
      <w:r>
        <w:rPr>
          <w:rFonts w:ascii="Arial" w:hAnsi="Arial" w:cs="Arial"/>
          <w:sz w:val="22"/>
          <w:szCs w:val="22"/>
        </w:rPr>
        <w:t xml:space="preserve"> </w:t>
      </w:r>
    </w:p>
    <w:p w:rsidR="00117E69" w:rsidRDefault="00117E69" w:rsidP="00BF0760">
      <w:pPr>
        <w:spacing w:line="360" w:lineRule="auto"/>
        <w:jc w:val="both"/>
        <w:rPr>
          <w:rFonts w:ascii="Arial" w:hAnsi="Arial" w:cs="Arial"/>
          <w:sz w:val="22"/>
          <w:szCs w:val="22"/>
        </w:rPr>
      </w:pPr>
    </w:p>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2198"/>
        <w:gridCol w:w="963"/>
        <w:gridCol w:w="840"/>
        <w:gridCol w:w="840"/>
        <w:gridCol w:w="963"/>
      </w:tblGrid>
      <w:tr w:rsidR="00715141">
        <w:trPr>
          <w:jc w:val="center"/>
        </w:trPr>
        <w:tc>
          <w:tcPr>
            <w:tcW w:w="2198" w:type="dxa"/>
            <w:tcBorders>
              <w:top w:val="double" w:sz="4" w:space="0" w:color="auto"/>
              <w:bottom w:val="double" w:sz="4" w:space="0" w:color="auto"/>
              <w:right w:val="double" w:sz="4" w:space="0" w:color="auto"/>
            </w:tcBorders>
          </w:tcPr>
          <w:p w:rsidR="00715141" w:rsidRPr="00526397" w:rsidRDefault="00B73ED5" w:rsidP="00BF0760">
            <w:pPr>
              <w:spacing w:line="360" w:lineRule="auto"/>
              <w:jc w:val="both"/>
              <w:rPr>
                <w:rFonts w:ascii="Arial" w:hAnsi="Arial" w:cs="Arial"/>
                <w:b/>
                <w:sz w:val="22"/>
                <w:szCs w:val="22"/>
              </w:rPr>
            </w:pPr>
            <w:r w:rsidRPr="00526397">
              <w:rPr>
                <w:rFonts w:ascii="Arial" w:hAnsi="Arial" w:cs="Arial"/>
                <w:b/>
                <w:sz w:val="22"/>
                <w:szCs w:val="22"/>
              </w:rPr>
              <w:t>Type of Facility</w:t>
            </w:r>
          </w:p>
        </w:tc>
        <w:tc>
          <w:tcPr>
            <w:tcW w:w="963" w:type="dxa"/>
            <w:tcBorders>
              <w:top w:val="double" w:sz="4" w:space="0" w:color="auto"/>
              <w:left w:val="double" w:sz="4" w:space="0" w:color="auto"/>
              <w:bottom w:val="double" w:sz="4" w:space="0" w:color="auto"/>
              <w:right w:val="dotted" w:sz="4" w:space="0" w:color="auto"/>
            </w:tcBorders>
          </w:tcPr>
          <w:p w:rsidR="00715141" w:rsidRPr="00526397" w:rsidRDefault="00715141" w:rsidP="00BF0760">
            <w:pPr>
              <w:spacing w:line="360" w:lineRule="auto"/>
              <w:jc w:val="both"/>
              <w:rPr>
                <w:rFonts w:ascii="Arial" w:hAnsi="Arial" w:cs="Arial"/>
                <w:b/>
                <w:sz w:val="22"/>
                <w:szCs w:val="22"/>
              </w:rPr>
            </w:pPr>
            <w:r w:rsidRPr="00526397">
              <w:rPr>
                <w:rFonts w:ascii="Arial" w:hAnsi="Arial" w:cs="Arial"/>
                <w:b/>
                <w:sz w:val="22"/>
                <w:szCs w:val="22"/>
              </w:rPr>
              <w:t>2006</w:t>
            </w:r>
          </w:p>
        </w:tc>
        <w:tc>
          <w:tcPr>
            <w:tcW w:w="828" w:type="dxa"/>
            <w:tcBorders>
              <w:top w:val="double" w:sz="4" w:space="0" w:color="auto"/>
              <w:left w:val="dotted" w:sz="4" w:space="0" w:color="auto"/>
              <w:bottom w:val="double" w:sz="4" w:space="0" w:color="auto"/>
              <w:right w:val="dotted" w:sz="4" w:space="0" w:color="auto"/>
            </w:tcBorders>
          </w:tcPr>
          <w:p w:rsidR="00715141" w:rsidRPr="00526397" w:rsidRDefault="00715141" w:rsidP="00BF0760">
            <w:pPr>
              <w:spacing w:line="360" w:lineRule="auto"/>
              <w:jc w:val="both"/>
              <w:rPr>
                <w:rFonts w:ascii="Arial" w:hAnsi="Arial" w:cs="Arial"/>
                <w:b/>
                <w:sz w:val="22"/>
                <w:szCs w:val="22"/>
              </w:rPr>
            </w:pPr>
            <w:r w:rsidRPr="00526397">
              <w:rPr>
                <w:rFonts w:ascii="Arial" w:hAnsi="Arial" w:cs="Arial"/>
                <w:b/>
                <w:sz w:val="22"/>
                <w:szCs w:val="22"/>
              </w:rPr>
              <w:t>2005</w:t>
            </w:r>
          </w:p>
        </w:tc>
        <w:tc>
          <w:tcPr>
            <w:tcW w:w="840" w:type="dxa"/>
            <w:tcBorders>
              <w:top w:val="double" w:sz="4" w:space="0" w:color="auto"/>
              <w:left w:val="dotted" w:sz="4" w:space="0" w:color="auto"/>
              <w:bottom w:val="double" w:sz="4" w:space="0" w:color="auto"/>
              <w:right w:val="dotted" w:sz="4" w:space="0" w:color="auto"/>
            </w:tcBorders>
          </w:tcPr>
          <w:p w:rsidR="00715141" w:rsidRPr="00526397" w:rsidRDefault="00715141" w:rsidP="00BF0760">
            <w:pPr>
              <w:spacing w:line="360" w:lineRule="auto"/>
              <w:jc w:val="both"/>
              <w:rPr>
                <w:rFonts w:ascii="Arial" w:hAnsi="Arial" w:cs="Arial"/>
                <w:b/>
                <w:sz w:val="22"/>
                <w:szCs w:val="22"/>
              </w:rPr>
            </w:pPr>
            <w:r w:rsidRPr="00526397">
              <w:rPr>
                <w:rFonts w:ascii="Arial" w:hAnsi="Arial" w:cs="Arial"/>
                <w:b/>
                <w:sz w:val="22"/>
                <w:szCs w:val="22"/>
              </w:rPr>
              <w:t>2004</w:t>
            </w:r>
          </w:p>
        </w:tc>
        <w:tc>
          <w:tcPr>
            <w:tcW w:w="963" w:type="dxa"/>
            <w:tcBorders>
              <w:top w:val="double" w:sz="4" w:space="0" w:color="auto"/>
              <w:left w:val="dotted" w:sz="4" w:space="0" w:color="auto"/>
              <w:bottom w:val="double" w:sz="4" w:space="0" w:color="auto"/>
            </w:tcBorders>
          </w:tcPr>
          <w:p w:rsidR="00715141" w:rsidRPr="00526397" w:rsidRDefault="00715141" w:rsidP="00BF0760">
            <w:pPr>
              <w:spacing w:line="360" w:lineRule="auto"/>
              <w:jc w:val="both"/>
              <w:rPr>
                <w:rFonts w:ascii="Arial" w:hAnsi="Arial" w:cs="Arial"/>
                <w:b/>
                <w:sz w:val="22"/>
                <w:szCs w:val="22"/>
              </w:rPr>
            </w:pPr>
            <w:r w:rsidRPr="00526397">
              <w:rPr>
                <w:rFonts w:ascii="Arial" w:hAnsi="Arial" w:cs="Arial"/>
                <w:b/>
                <w:sz w:val="22"/>
                <w:szCs w:val="22"/>
              </w:rPr>
              <w:t>2003</w:t>
            </w:r>
          </w:p>
        </w:tc>
      </w:tr>
      <w:tr w:rsidR="00715141">
        <w:trPr>
          <w:jc w:val="center"/>
        </w:trPr>
        <w:tc>
          <w:tcPr>
            <w:tcW w:w="2198" w:type="dxa"/>
            <w:tcBorders>
              <w:top w:val="double" w:sz="4" w:space="0" w:color="auto"/>
              <w:bottom w:val="dotted" w:sz="4" w:space="0" w:color="auto"/>
              <w:right w:val="double"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Independent Living</w:t>
            </w:r>
          </w:p>
        </w:tc>
        <w:tc>
          <w:tcPr>
            <w:tcW w:w="963" w:type="dxa"/>
            <w:tcBorders>
              <w:top w:val="double" w:sz="4" w:space="0" w:color="auto"/>
              <w:left w:val="double" w:sz="4" w:space="0" w:color="auto"/>
              <w:bottom w:val="dotted" w:sz="4" w:space="0" w:color="auto"/>
              <w:right w:val="dotted" w:sz="4" w:space="0" w:color="auto"/>
            </w:tcBorders>
          </w:tcPr>
          <w:p w:rsidR="00715141" w:rsidRDefault="00B73ED5" w:rsidP="00BF0760">
            <w:pPr>
              <w:spacing w:line="360" w:lineRule="auto"/>
              <w:jc w:val="both"/>
              <w:rPr>
                <w:rFonts w:ascii="Arial" w:hAnsi="Arial" w:cs="Arial"/>
                <w:sz w:val="22"/>
                <w:szCs w:val="22"/>
              </w:rPr>
            </w:pPr>
            <w:r>
              <w:rPr>
                <w:rFonts w:ascii="Arial" w:hAnsi="Arial" w:cs="Arial"/>
                <w:sz w:val="22"/>
                <w:szCs w:val="22"/>
              </w:rPr>
              <w:t>7.7</w:t>
            </w:r>
            <w:r w:rsidR="00715141">
              <w:rPr>
                <w:rFonts w:ascii="Arial" w:hAnsi="Arial" w:cs="Arial"/>
                <w:sz w:val="22"/>
                <w:szCs w:val="22"/>
              </w:rPr>
              <w:t>%</w:t>
            </w:r>
          </w:p>
        </w:tc>
        <w:tc>
          <w:tcPr>
            <w:tcW w:w="828" w:type="dxa"/>
            <w:tcBorders>
              <w:top w:val="double" w:sz="4" w:space="0" w:color="auto"/>
              <w:left w:val="dotted" w:sz="4" w:space="0" w:color="auto"/>
              <w:bottom w:val="dotted" w:sz="4" w:space="0" w:color="auto"/>
              <w:right w:val="dotted" w:sz="4" w:space="0" w:color="auto"/>
            </w:tcBorders>
          </w:tcPr>
          <w:p w:rsidR="00715141" w:rsidRDefault="00B73ED5" w:rsidP="00BF0760">
            <w:pPr>
              <w:spacing w:line="360" w:lineRule="auto"/>
              <w:jc w:val="both"/>
              <w:rPr>
                <w:rFonts w:ascii="Arial" w:hAnsi="Arial" w:cs="Arial"/>
                <w:sz w:val="22"/>
                <w:szCs w:val="22"/>
              </w:rPr>
            </w:pPr>
            <w:r>
              <w:rPr>
                <w:rFonts w:ascii="Arial" w:hAnsi="Arial" w:cs="Arial"/>
                <w:sz w:val="22"/>
                <w:szCs w:val="22"/>
              </w:rPr>
              <w:t>8.2%</w:t>
            </w:r>
          </w:p>
        </w:tc>
        <w:tc>
          <w:tcPr>
            <w:tcW w:w="840" w:type="dxa"/>
            <w:tcBorders>
              <w:top w:val="double" w:sz="4" w:space="0" w:color="auto"/>
              <w:left w:val="dotted" w:sz="4" w:space="0" w:color="auto"/>
              <w:bottom w:val="dotted" w:sz="4" w:space="0" w:color="auto"/>
              <w:right w:val="dotted"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9.1%</w:t>
            </w:r>
          </w:p>
        </w:tc>
        <w:tc>
          <w:tcPr>
            <w:tcW w:w="963" w:type="dxa"/>
            <w:tcBorders>
              <w:top w:val="double" w:sz="4" w:space="0" w:color="auto"/>
              <w:left w:val="dotted" w:sz="4" w:space="0" w:color="auto"/>
              <w:bottom w:val="dotted"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10.3%</w:t>
            </w:r>
          </w:p>
        </w:tc>
      </w:tr>
      <w:tr w:rsidR="00715141">
        <w:trPr>
          <w:jc w:val="center"/>
        </w:trPr>
        <w:tc>
          <w:tcPr>
            <w:tcW w:w="2198" w:type="dxa"/>
            <w:tcBorders>
              <w:top w:val="dotted" w:sz="4" w:space="0" w:color="auto"/>
              <w:bottom w:val="dotted" w:sz="4" w:space="0" w:color="auto"/>
              <w:right w:val="double"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Assisted Living</w:t>
            </w:r>
          </w:p>
        </w:tc>
        <w:tc>
          <w:tcPr>
            <w:tcW w:w="963" w:type="dxa"/>
            <w:tcBorders>
              <w:top w:val="dotted" w:sz="4" w:space="0" w:color="auto"/>
              <w:left w:val="double" w:sz="4" w:space="0" w:color="auto"/>
              <w:bottom w:val="dotted" w:sz="4" w:space="0" w:color="auto"/>
              <w:right w:val="dotted"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8.7%</w:t>
            </w:r>
          </w:p>
        </w:tc>
        <w:tc>
          <w:tcPr>
            <w:tcW w:w="828" w:type="dxa"/>
            <w:tcBorders>
              <w:top w:val="dotted" w:sz="4" w:space="0" w:color="auto"/>
              <w:left w:val="dotted" w:sz="4" w:space="0" w:color="auto"/>
              <w:bottom w:val="dotted" w:sz="4" w:space="0" w:color="auto"/>
              <w:right w:val="dotted" w:sz="4" w:space="0" w:color="auto"/>
            </w:tcBorders>
          </w:tcPr>
          <w:p w:rsidR="00715141" w:rsidRDefault="00B73ED5" w:rsidP="00BF0760">
            <w:pPr>
              <w:spacing w:line="360" w:lineRule="auto"/>
              <w:jc w:val="both"/>
              <w:rPr>
                <w:rFonts w:ascii="Arial" w:hAnsi="Arial" w:cs="Arial"/>
                <w:sz w:val="22"/>
                <w:szCs w:val="22"/>
              </w:rPr>
            </w:pPr>
            <w:r>
              <w:rPr>
                <w:rFonts w:ascii="Arial" w:hAnsi="Arial" w:cs="Arial"/>
                <w:sz w:val="22"/>
                <w:szCs w:val="22"/>
              </w:rPr>
              <w:t>8.9%</w:t>
            </w:r>
          </w:p>
        </w:tc>
        <w:tc>
          <w:tcPr>
            <w:tcW w:w="840" w:type="dxa"/>
            <w:tcBorders>
              <w:top w:val="dotted" w:sz="4" w:space="0" w:color="auto"/>
              <w:left w:val="dotted" w:sz="4" w:space="0" w:color="auto"/>
              <w:bottom w:val="dotted" w:sz="4" w:space="0" w:color="auto"/>
              <w:right w:val="dotted" w:sz="4" w:space="0" w:color="auto"/>
            </w:tcBorders>
          </w:tcPr>
          <w:p w:rsidR="00715141" w:rsidRDefault="00B73ED5" w:rsidP="00BF0760">
            <w:pPr>
              <w:spacing w:line="360" w:lineRule="auto"/>
              <w:jc w:val="both"/>
              <w:rPr>
                <w:rFonts w:ascii="Arial" w:hAnsi="Arial" w:cs="Arial"/>
                <w:sz w:val="22"/>
                <w:szCs w:val="22"/>
              </w:rPr>
            </w:pPr>
            <w:r>
              <w:rPr>
                <w:rFonts w:ascii="Arial" w:hAnsi="Arial" w:cs="Arial"/>
                <w:sz w:val="22"/>
                <w:szCs w:val="22"/>
              </w:rPr>
              <w:t>8.9</w:t>
            </w:r>
            <w:r w:rsidR="00715141">
              <w:rPr>
                <w:rFonts w:ascii="Arial" w:hAnsi="Arial" w:cs="Arial"/>
                <w:sz w:val="22"/>
                <w:szCs w:val="22"/>
              </w:rPr>
              <w:t>%</w:t>
            </w:r>
          </w:p>
        </w:tc>
        <w:tc>
          <w:tcPr>
            <w:tcW w:w="963" w:type="dxa"/>
            <w:tcBorders>
              <w:top w:val="dotted" w:sz="4" w:space="0" w:color="auto"/>
              <w:left w:val="dotted" w:sz="4" w:space="0" w:color="auto"/>
              <w:bottom w:val="dotted"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11%</w:t>
            </w:r>
          </w:p>
        </w:tc>
      </w:tr>
      <w:tr w:rsidR="00715141">
        <w:trPr>
          <w:jc w:val="center"/>
        </w:trPr>
        <w:tc>
          <w:tcPr>
            <w:tcW w:w="2198" w:type="dxa"/>
            <w:tcBorders>
              <w:top w:val="dotted" w:sz="4" w:space="0" w:color="auto"/>
              <w:bottom w:val="dotted" w:sz="4" w:space="0" w:color="auto"/>
              <w:right w:val="double"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Skilled Nursing</w:t>
            </w:r>
          </w:p>
        </w:tc>
        <w:tc>
          <w:tcPr>
            <w:tcW w:w="963" w:type="dxa"/>
            <w:tcBorders>
              <w:top w:val="dotted" w:sz="4" w:space="0" w:color="auto"/>
              <w:left w:val="double" w:sz="4" w:space="0" w:color="auto"/>
              <w:bottom w:val="dotted" w:sz="4" w:space="0" w:color="auto"/>
              <w:right w:val="dotted"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12.7%</w:t>
            </w:r>
          </w:p>
        </w:tc>
        <w:tc>
          <w:tcPr>
            <w:tcW w:w="828" w:type="dxa"/>
            <w:tcBorders>
              <w:top w:val="dotted" w:sz="4" w:space="0" w:color="auto"/>
              <w:left w:val="dotted" w:sz="4" w:space="0" w:color="auto"/>
              <w:bottom w:val="dotted" w:sz="4" w:space="0" w:color="auto"/>
              <w:right w:val="dotted" w:sz="4" w:space="0" w:color="auto"/>
            </w:tcBorders>
          </w:tcPr>
          <w:p w:rsidR="00715141" w:rsidRDefault="00B73ED5" w:rsidP="00BF0760">
            <w:pPr>
              <w:spacing w:line="360" w:lineRule="auto"/>
              <w:jc w:val="both"/>
              <w:rPr>
                <w:rFonts w:ascii="Arial" w:hAnsi="Arial" w:cs="Arial"/>
                <w:sz w:val="22"/>
                <w:szCs w:val="22"/>
              </w:rPr>
            </w:pPr>
            <w:r>
              <w:rPr>
                <w:rFonts w:ascii="Arial" w:hAnsi="Arial" w:cs="Arial"/>
                <w:sz w:val="22"/>
                <w:szCs w:val="22"/>
              </w:rPr>
              <w:t>12.9%</w:t>
            </w:r>
          </w:p>
        </w:tc>
        <w:tc>
          <w:tcPr>
            <w:tcW w:w="840" w:type="dxa"/>
            <w:tcBorders>
              <w:top w:val="dotted" w:sz="4" w:space="0" w:color="auto"/>
              <w:left w:val="dotted" w:sz="4" w:space="0" w:color="auto"/>
              <w:bottom w:val="dotted" w:sz="4" w:space="0" w:color="auto"/>
              <w:right w:val="dotted" w:sz="4" w:space="0" w:color="auto"/>
            </w:tcBorders>
          </w:tcPr>
          <w:p w:rsidR="00715141" w:rsidRDefault="00B73ED5" w:rsidP="00BF0760">
            <w:pPr>
              <w:spacing w:line="360" w:lineRule="auto"/>
              <w:jc w:val="both"/>
              <w:rPr>
                <w:rFonts w:ascii="Arial" w:hAnsi="Arial" w:cs="Arial"/>
                <w:sz w:val="22"/>
                <w:szCs w:val="22"/>
              </w:rPr>
            </w:pPr>
            <w:r>
              <w:rPr>
                <w:rFonts w:ascii="Arial" w:hAnsi="Arial" w:cs="Arial"/>
                <w:sz w:val="22"/>
                <w:szCs w:val="22"/>
              </w:rPr>
              <w:t>N/A</w:t>
            </w:r>
          </w:p>
        </w:tc>
        <w:tc>
          <w:tcPr>
            <w:tcW w:w="963" w:type="dxa"/>
            <w:tcBorders>
              <w:top w:val="dotted" w:sz="4" w:space="0" w:color="auto"/>
              <w:left w:val="dotted" w:sz="4" w:space="0" w:color="auto"/>
              <w:bottom w:val="dotted" w:sz="4" w:space="0" w:color="auto"/>
            </w:tcBorders>
          </w:tcPr>
          <w:p w:rsidR="00715141" w:rsidRDefault="00715141" w:rsidP="00BF0760">
            <w:pPr>
              <w:spacing w:line="360" w:lineRule="auto"/>
              <w:jc w:val="both"/>
              <w:rPr>
                <w:rFonts w:ascii="Arial" w:hAnsi="Arial" w:cs="Arial"/>
                <w:sz w:val="22"/>
                <w:szCs w:val="22"/>
              </w:rPr>
            </w:pPr>
            <w:r>
              <w:rPr>
                <w:rFonts w:ascii="Arial" w:hAnsi="Arial" w:cs="Arial"/>
                <w:sz w:val="22"/>
                <w:szCs w:val="22"/>
              </w:rPr>
              <w:t>N/A</w:t>
            </w:r>
          </w:p>
        </w:tc>
      </w:tr>
      <w:tr w:rsidR="00B73ED5">
        <w:trPr>
          <w:jc w:val="center"/>
        </w:trPr>
        <w:tc>
          <w:tcPr>
            <w:tcW w:w="2198" w:type="dxa"/>
            <w:tcBorders>
              <w:top w:val="dotted" w:sz="4" w:space="0" w:color="auto"/>
              <w:bottom w:val="double" w:sz="4" w:space="0" w:color="auto"/>
              <w:right w:val="double" w:sz="4" w:space="0" w:color="auto"/>
            </w:tcBorders>
          </w:tcPr>
          <w:p w:rsidR="00B73ED5" w:rsidRDefault="00B73ED5" w:rsidP="00BF0760">
            <w:pPr>
              <w:spacing w:line="360" w:lineRule="auto"/>
              <w:jc w:val="both"/>
              <w:rPr>
                <w:rFonts w:ascii="Arial" w:hAnsi="Arial" w:cs="Arial"/>
                <w:sz w:val="22"/>
                <w:szCs w:val="22"/>
              </w:rPr>
            </w:pPr>
            <w:r>
              <w:rPr>
                <w:rFonts w:ascii="Arial" w:hAnsi="Arial" w:cs="Arial"/>
                <w:sz w:val="22"/>
                <w:szCs w:val="22"/>
              </w:rPr>
              <w:t>CCRC’s</w:t>
            </w:r>
          </w:p>
        </w:tc>
        <w:tc>
          <w:tcPr>
            <w:tcW w:w="963" w:type="dxa"/>
            <w:tcBorders>
              <w:top w:val="dotted" w:sz="4" w:space="0" w:color="auto"/>
              <w:left w:val="double" w:sz="4" w:space="0" w:color="auto"/>
              <w:bottom w:val="double" w:sz="4" w:space="0" w:color="auto"/>
              <w:right w:val="dotted" w:sz="4" w:space="0" w:color="auto"/>
            </w:tcBorders>
          </w:tcPr>
          <w:p w:rsidR="00B73ED5" w:rsidRDefault="00B73ED5" w:rsidP="00BF0760">
            <w:pPr>
              <w:spacing w:line="360" w:lineRule="auto"/>
              <w:jc w:val="both"/>
              <w:rPr>
                <w:rFonts w:ascii="Arial" w:hAnsi="Arial" w:cs="Arial"/>
                <w:sz w:val="22"/>
                <w:szCs w:val="22"/>
              </w:rPr>
            </w:pPr>
            <w:r>
              <w:rPr>
                <w:rFonts w:ascii="Arial" w:hAnsi="Arial" w:cs="Arial"/>
                <w:sz w:val="22"/>
                <w:szCs w:val="22"/>
              </w:rPr>
              <w:t>N/A</w:t>
            </w:r>
          </w:p>
        </w:tc>
        <w:tc>
          <w:tcPr>
            <w:tcW w:w="828" w:type="dxa"/>
            <w:tcBorders>
              <w:top w:val="dotted" w:sz="4" w:space="0" w:color="auto"/>
              <w:left w:val="dotted" w:sz="4" w:space="0" w:color="auto"/>
              <w:bottom w:val="double" w:sz="4" w:space="0" w:color="auto"/>
              <w:right w:val="dotted" w:sz="4" w:space="0" w:color="auto"/>
            </w:tcBorders>
          </w:tcPr>
          <w:p w:rsidR="00B73ED5" w:rsidRDefault="00B73ED5" w:rsidP="00BF0760">
            <w:pPr>
              <w:spacing w:line="360" w:lineRule="auto"/>
              <w:jc w:val="both"/>
              <w:rPr>
                <w:rFonts w:ascii="Arial" w:hAnsi="Arial" w:cs="Arial"/>
                <w:sz w:val="22"/>
                <w:szCs w:val="22"/>
              </w:rPr>
            </w:pPr>
            <w:r>
              <w:rPr>
                <w:rFonts w:ascii="Arial" w:hAnsi="Arial" w:cs="Arial"/>
                <w:sz w:val="22"/>
                <w:szCs w:val="22"/>
              </w:rPr>
              <w:t>8.6%</w:t>
            </w:r>
          </w:p>
        </w:tc>
        <w:tc>
          <w:tcPr>
            <w:tcW w:w="840" w:type="dxa"/>
            <w:tcBorders>
              <w:top w:val="dotted" w:sz="4" w:space="0" w:color="auto"/>
              <w:left w:val="dotted" w:sz="4" w:space="0" w:color="auto"/>
              <w:bottom w:val="double" w:sz="4" w:space="0" w:color="auto"/>
              <w:right w:val="dotted" w:sz="4" w:space="0" w:color="auto"/>
            </w:tcBorders>
          </w:tcPr>
          <w:p w:rsidR="00B73ED5" w:rsidRDefault="00B73ED5" w:rsidP="00BF0760">
            <w:pPr>
              <w:spacing w:line="360" w:lineRule="auto"/>
              <w:jc w:val="both"/>
              <w:rPr>
                <w:rFonts w:ascii="Arial" w:hAnsi="Arial" w:cs="Arial"/>
                <w:sz w:val="22"/>
                <w:szCs w:val="22"/>
              </w:rPr>
            </w:pPr>
            <w:r>
              <w:rPr>
                <w:rFonts w:ascii="Arial" w:hAnsi="Arial" w:cs="Arial"/>
                <w:sz w:val="22"/>
                <w:szCs w:val="22"/>
              </w:rPr>
              <w:t>9.0%</w:t>
            </w:r>
          </w:p>
        </w:tc>
        <w:tc>
          <w:tcPr>
            <w:tcW w:w="963" w:type="dxa"/>
            <w:tcBorders>
              <w:top w:val="dotted" w:sz="4" w:space="0" w:color="auto"/>
              <w:left w:val="dotted" w:sz="4" w:space="0" w:color="auto"/>
              <w:bottom w:val="double" w:sz="4" w:space="0" w:color="auto"/>
            </w:tcBorders>
          </w:tcPr>
          <w:p w:rsidR="00B73ED5" w:rsidRDefault="00B73ED5" w:rsidP="00BF0760">
            <w:pPr>
              <w:spacing w:line="360" w:lineRule="auto"/>
              <w:jc w:val="both"/>
              <w:rPr>
                <w:rFonts w:ascii="Arial" w:hAnsi="Arial" w:cs="Arial"/>
                <w:sz w:val="22"/>
                <w:szCs w:val="22"/>
              </w:rPr>
            </w:pPr>
            <w:r>
              <w:rPr>
                <w:rFonts w:ascii="Arial" w:hAnsi="Arial" w:cs="Arial"/>
                <w:sz w:val="22"/>
                <w:szCs w:val="22"/>
              </w:rPr>
              <w:t>N/A</w:t>
            </w:r>
          </w:p>
        </w:tc>
      </w:tr>
    </w:tbl>
    <w:p w:rsidR="00117E69" w:rsidRPr="00B73ED5" w:rsidRDefault="00B73ED5" w:rsidP="00B73ED5">
      <w:pPr>
        <w:jc w:val="both"/>
        <w:rPr>
          <w:rFonts w:ascii="Arial" w:hAnsi="Arial" w:cs="Arial"/>
          <w:sz w:val="18"/>
          <w:szCs w:val="18"/>
        </w:rPr>
      </w:pPr>
      <w:r>
        <w:rPr>
          <w:rFonts w:ascii="Arial" w:hAnsi="Arial" w:cs="Arial"/>
          <w:sz w:val="22"/>
          <w:szCs w:val="22"/>
        </w:rPr>
        <w:tab/>
      </w:r>
      <w:r>
        <w:rPr>
          <w:rFonts w:ascii="Arial" w:hAnsi="Arial" w:cs="Arial"/>
          <w:sz w:val="22"/>
          <w:szCs w:val="22"/>
        </w:rPr>
        <w:tab/>
        <w:t xml:space="preserve">      </w:t>
      </w:r>
      <w:r w:rsidRPr="00B73ED5">
        <w:rPr>
          <w:rFonts w:ascii="Arial" w:hAnsi="Arial" w:cs="Arial"/>
          <w:sz w:val="18"/>
          <w:szCs w:val="18"/>
        </w:rPr>
        <w:t xml:space="preserve">Capitalization Rates are based on </w:t>
      </w:r>
      <w:r>
        <w:rPr>
          <w:rFonts w:ascii="Arial" w:hAnsi="Arial" w:cs="Arial"/>
          <w:sz w:val="18"/>
          <w:szCs w:val="18"/>
        </w:rPr>
        <w:t>3</w:t>
      </w:r>
      <w:r w:rsidRPr="00B73ED5">
        <w:rPr>
          <w:rFonts w:ascii="Arial" w:hAnsi="Arial" w:cs="Arial"/>
          <w:sz w:val="18"/>
          <w:szCs w:val="18"/>
          <w:vertAlign w:val="superscript"/>
        </w:rPr>
        <w:t>rd</w:t>
      </w:r>
      <w:r>
        <w:rPr>
          <w:rFonts w:ascii="Arial" w:hAnsi="Arial" w:cs="Arial"/>
          <w:sz w:val="18"/>
          <w:szCs w:val="18"/>
        </w:rPr>
        <w:t xml:space="preserve"> Quarter for each year.  </w:t>
      </w:r>
    </w:p>
    <w:p w:rsidR="00117E69" w:rsidRDefault="00117E69" w:rsidP="00BF0760">
      <w:pPr>
        <w:spacing w:line="360" w:lineRule="auto"/>
        <w:jc w:val="both"/>
        <w:rPr>
          <w:rFonts w:ascii="Arial" w:hAnsi="Arial" w:cs="Arial"/>
          <w:sz w:val="22"/>
          <w:szCs w:val="22"/>
        </w:rPr>
      </w:pPr>
    </w:p>
    <w:p w:rsidR="00117E69" w:rsidRDefault="00117E69" w:rsidP="00BF0760">
      <w:pPr>
        <w:spacing w:line="360" w:lineRule="auto"/>
        <w:jc w:val="both"/>
        <w:rPr>
          <w:rFonts w:ascii="Arial" w:hAnsi="Arial" w:cs="Arial"/>
          <w:sz w:val="22"/>
          <w:szCs w:val="22"/>
        </w:rPr>
      </w:pPr>
    </w:p>
    <w:p w:rsidR="0099054A" w:rsidRDefault="0099054A" w:rsidP="00BF0760">
      <w:pPr>
        <w:spacing w:line="360" w:lineRule="auto"/>
        <w:jc w:val="both"/>
        <w:rPr>
          <w:rFonts w:ascii="Arial" w:hAnsi="Arial" w:cs="Arial"/>
          <w:sz w:val="22"/>
          <w:szCs w:val="22"/>
        </w:rPr>
      </w:pPr>
      <w:r>
        <w:rPr>
          <w:rFonts w:ascii="Arial" w:hAnsi="Arial" w:cs="Arial"/>
          <w:sz w:val="22"/>
          <w:szCs w:val="22"/>
        </w:rPr>
        <w:t xml:space="preserve">The senior housing market within the United States presently is considered a strong rebounding market. The downturn of the late 1990’s is no longer a factor within this market based upon the performance of these facilities from 2001 to the present.  While nursing facilities lag behind the rest of the senior housing facility types, the senior housing market </w:t>
      </w:r>
      <w:r w:rsidR="006253B6">
        <w:rPr>
          <w:rFonts w:ascii="Arial" w:hAnsi="Arial" w:cs="Arial"/>
          <w:sz w:val="22"/>
          <w:szCs w:val="22"/>
        </w:rPr>
        <w:t xml:space="preserve">in general </w:t>
      </w:r>
      <w:r>
        <w:rPr>
          <w:rFonts w:ascii="Arial" w:hAnsi="Arial" w:cs="Arial"/>
          <w:sz w:val="22"/>
          <w:szCs w:val="22"/>
        </w:rPr>
        <w:t>is considered a strong and viable market for the foreseeable future.</w:t>
      </w:r>
    </w:p>
    <w:p w:rsidR="0099054A" w:rsidRDefault="0099054A" w:rsidP="00BF0760">
      <w:pPr>
        <w:spacing w:line="360" w:lineRule="auto"/>
        <w:jc w:val="both"/>
        <w:rPr>
          <w:rFonts w:ascii="Arial" w:hAnsi="Arial" w:cs="Arial"/>
          <w:sz w:val="22"/>
          <w:szCs w:val="22"/>
        </w:rPr>
      </w:pPr>
    </w:p>
    <w:p w:rsidR="0099054A" w:rsidRDefault="0099054A" w:rsidP="00BF0760">
      <w:pPr>
        <w:spacing w:line="360" w:lineRule="auto"/>
        <w:jc w:val="both"/>
        <w:rPr>
          <w:rFonts w:ascii="Arial" w:hAnsi="Arial" w:cs="Arial"/>
          <w:sz w:val="22"/>
          <w:szCs w:val="22"/>
        </w:rPr>
      </w:pPr>
    </w:p>
    <w:p w:rsidR="004448A6" w:rsidRDefault="0099054A" w:rsidP="00132E21">
      <w:pPr>
        <w:spacing w:line="360" w:lineRule="auto"/>
        <w:jc w:val="both"/>
        <w:rPr>
          <w:rFonts w:ascii="Arial" w:hAnsi="Arial" w:cs="Arial"/>
          <w:sz w:val="22"/>
          <w:szCs w:val="22"/>
          <w:u w:val="single"/>
        </w:rPr>
      </w:pPr>
      <w:r>
        <w:rPr>
          <w:rFonts w:ascii="Arial" w:hAnsi="Arial" w:cs="Arial"/>
          <w:sz w:val="22"/>
          <w:szCs w:val="22"/>
        </w:rPr>
        <w:br w:type="page"/>
      </w:r>
      <w:r w:rsidR="004448A6">
        <w:rPr>
          <w:rFonts w:ascii="Arial" w:hAnsi="Arial" w:cs="Arial"/>
          <w:sz w:val="22"/>
          <w:szCs w:val="22"/>
          <w:u w:val="single"/>
        </w:rPr>
        <w:t>NEW JERSEY SENIOR HOUSING MARKET</w:t>
      </w:r>
    </w:p>
    <w:p w:rsidR="004448A6" w:rsidRDefault="004448A6" w:rsidP="00132E21">
      <w:pPr>
        <w:spacing w:line="360" w:lineRule="auto"/>
        <w:jc w:val="both"/>
        <w:rPr>
          <w:rFonts w:ascii="Arial" w:hAnsi="Arial" w:cs="Arial"/>
          <w:sz w:val="22"/>
          <w:szCs w:val="22"/>
        </w:rPr>
      </w:pPr>
    </w:p>
    <w:p w:rsidR="00B50E25" w:rsidRDefault="003A1A1D" w:rsidP="00132E21">
      <w:pPr>
        <w:spacing w:line="360" w:lineRule="auto"/>
        <w:jc w:val="both"/>
        <w:rPr>
          <w:rFonts w:ascii="Arial" w:hAnsi="Arial" w:cs="Arial"/>
          <w:sz w:val="22"/>
          <w:szCs w:val="22"/>
        </w:rPr>
      </w:pPr>
      <w:r>
        <w:rPr>
          <w:rFonts w:ascii="Arial" w:hAnsi="Arial" w:cs="Arial"/>
          <w:sz w:val="22"/>
          <w:szCs w:val="22"/>
        </w:rPr>
        <w:t>In 2003 the U.S. Census Bureau estimated the population in New Jersey of residents 60 years an</w:t>
      </w:r>
      <w:r w:rsidR="00B50E25">
        <w:rPr>
          <w:rFonts w:ascii="Arial" w:hAnsi="Arial" w:cs="Arial"/>
          <w:sz w:val="22"/>
          <w:szCs w:val="22"/>
        </w:rPr>
        <w:t>d</w:t>
      </w:r>
      <w:r>
        <w:rPr>
          <w:rFonts w:ascii="Arial" w:hAnsi="Arial" w:cs="Arial"/>
          <w:sz w:val="22"/>
          <w:szCs w:val="22"/>
        </w:rPr>
        <w:t xml:space="preserve"> older at 1,495,460 persons</w:t>
      </w:r>
      <w:r w:rsidR="00B50E25">
        <w:rPr>
          <w:rFonts w:ascii="Arial" w:hAnsi="Arial" w:cs="Arial"/>
          <w:sz w:val="22"/>
          <w:szCs w:val="22"/>
        </w:rPr>
        <w:t>, which totals 17.3% of the New Jersey Population.</w:t>
      </w:r>
      <w:r>
        <w:rPr>
          <w:rFonts w:ascii="Arial" w:hAnsi="Arial" w:cs="Arial"/>
          <w:sz w:val="22"/>
          <w:szCs w:val="22"/>
        </w:rPr>
        <w:t xml:space="preserve">  This is an increase of 3.6% from the 2000 Census of 1,443,782 persons 60 years and older and an increase of 7.2% over the 1990 Census of 1,394,958 persons.  The largest population growth occurred in people ages 85 and older at 42.3%, with the people ages 80-84 the second largest at 30%.  The population of people over the age of 60 years is expected to grow substantially to 2,500,000 by 2030.  This is directly due to the aging baby-boom generation, people born between 1946 and 1964.</w:t>
      </w:r>
    </w:p>
    <w:p w:rsidR="00B50E25" w:rsidRDefault="00B50E25" w:rsidP="00132E21">
      <w:pPr>
        <w:spacing w:line="360" w:lineRule="auto"/>
        <w:jc w:val="both"/>
        <w:rPr>
          <w:rFonts w:ascii="Arial" w:hAnsi="Arial" w:cs="Arial"/>
          <w:sz w:val="22"/>
          <w:szCs w:val="22"/>
        </w:rPr>
      </w:pPr>
    </w:p>
    <w:p w:rsidR="003A1A1D" w:rsidRDefault="00B50E25" w:rsidP="00132E21">
      <w:pPr>
        <w:spacing w:line="360" w:lineRule="auto"/>
        <w:jc w:val="both"/>
        <w:rPr>
          <w:rFonts w:ascii="Arial" w:hAnsi="Arial" w:cs="Arial"/>
          <w:sz w:val="22"/>
          <w:szCs w:val="22"/>
        </w:rPr>
      </w:pPr>
      <w:r>
        <w:rPr>
          <w:rFonts w:ascii="Arial" w:hAnsi="Arial" w:cs="Arial"/>
          <w:sz w:val="22"/>
          <w:szCs w:val="22"/>
        </w:rPr>
        <w:t>The population density of people 60 years and older in New Jersey in 2003 was 202 persons per square mile of land area.  Hudson County had the highest population density for residents with 1,972 persons 60 and older per square mile, with Union County ranking 3</w:t>
      </w:r>
      <w:r w:rsidRPr="00B50E25">
        <w:rPr>
          <w:rFonts w:ascii="Arial" w:hAnsi="Arial" w:cs="Arial"/>
          <w:sz w:val="22"/>
          <w:szCs w:val="22"/>
          <w:vertAlign w:val="superscript"/>
        </w:rPr>
        <w:t>rd</w:t>
      </w:r>
      <w:r>
        <w:rPr>
          <w:rFonts w:ascii="Arial" w:hAnsi="Arial" w:cs="Arial"/>
          <w:sz w:val="22"/>
          <w:szCs w:val="22"/>
        </w:rPr>
        <w:t xml:space="preserve"> on the list with 890 persons 60 and older per square mile.  </w:t>
      </w:r>
      <w:proofErr w:type="gramStart"/>
      <w:r>
        <w:rPr>
          <w:rFonts w:ascii="Arial" w:hAnsi="Arial" w:cs="Arial"/>
          <w:sz w:val="22"/>
          <w:szCs w:val="22"/>
        </w:rPr>
        <w:t>Union County ranks 7</w:t>
      </w:r>
      <w:r w:rsidRPr="00B50E25">
        <w:rPr>
          <w:rFonts w:ascii="Arial" w:hAnsi="Arial" w:cs="Arial"/>
          <w:sz w:val="22"/>
          <w:szCs w:val="22"/>
          <w:vertAlign w:val="superscript"/>
        </w:rPr>
        <w:t>th</w:t>
      </w:r>
      <w:r>
        <w:rPr>
          <w:rFonts w:ascii="Arial" w:hAnsi="Arial" w:cs="Arial"/>
          <w:sz w:val="22"/>
          <w:szCs w:val="22"/>
        </w:rPr>
        <w:t xml:space="preserve"> in the state out of the 21 counties with 91,871 persons over the age of 60 in 2003.</w:t>
      </w:r>
      <w:proofErr w:type="gramEnd"/>
      <w:r>
        <w:rPr>
          <w:rFonts w:ascii="Arial" w:hAnsi="Arial" w:cs="Arial"/>
          <w:sz w:val="22"/>
          <w:szCs w:val="22"/>
        </w:rPr>
        <w:t xml:space="preserve">  The chart</w:t>
      </w:r>
      <w:r w:rsidR="00734FCE">
        <w:rPr>
          <w:rFonts w:ascii="Arial" w:hAnsi="Arial" w:cs="Arial"/>
          <w:sz w:val="22"/>
          <w:szCs w:val="22"/>
        </w:rPr>
        <w:t xml:space="preserve"> on the following page</w:t>
      </w:r>
      <w:r>
        <w:rPr>
          <w:rFonts w:ascii="Arial" w:hAnsi="Arial" w:cs="Arial"/>
          <w:sz w:val="22"/>
          <w:szCs w:val="22"/>
        </w:rPr>
        <w:t xml:space="preserve"> summarizes the estimated population by age groups and counties.</w:t>
      </w:r>
    </w:p>
    <w:p w:rsidR="00734FCE" w:rsidRDefault="00734FCE" w:rsidP="00132E21">
      <w:pPr>
        <w:spacing w:line="360" w:lineRule="auto"/>
        <w:jc w:val="both"/>
        <w:rPr>
          <w:rFonts w:ascii="Arial" w:hAnsi="Arial" w:cs="Arial"/>
          <w:sz w:val="22"/>
          <w:szCs w:val="22"/>
        </w:rPr>
      </w:pPr>
    </w:p>
    <w:p w:rsidR="00734FCE" w:rsidRDefault="0099054A" w:rsidP="00132E21">
      <w:pPr>
        <w:spacing w:line="360" w:lineRule="auto"/>
        <w:jc w:val="both"/>
        <w:rPr>
          <w:rFonts w:ascii="Arial" w:hAnsi="Arial" w:cs="Arial"/>
          <w:sz w:val="22"/>
          <w:szCs w:val="22"/>
        </w:rPr>
        <w:sectPr w:rsidR="00734FCE" w:rsidSect="00757052">
          <w:headerReference w:type="default" r:id="rId23"/>
          <w:pgSz w:w="12240" w:h="15840" w:code="1"/>
          <w:pgMar w:top="1008" w:right="1440" w:bottom="288" w:left="1440" w:header="432" w:footer="432" w:gutter="0"/>
          <w:pgNumType w:start="1"/>
          <w:cols w:space="720"/>
          <w:docGrid w:linePitch="360"/>
        </w:sectPr>
      </w:pPr>
      <w:r>
        <w:rPr>
          <w:rFonts w:ascii="Arial" w:hAnsi="Arial" w:cs="Arial"/>
          <w:sz w:val="22"/>
          <w:szCs w:val="22"/>
        </w:rPr>
        <w:t>As of December 21, 2004 there were 190 Assisted Living Facilities (ALF) and Comprehensive Personal Care Homes (CPCH) in the state of New Jersey with approximately 11,777± residents.  The Department of Health and Senior Services within the State of New Jersey is the governing body for licensing of the senior housing facilities.  In the State of New Jersey there are two types of license a facility can obtain, an Assisted Living Residences License and a Comprehensive Personal Care Home License.   These licenses were adopted in N.J.A.C. 8:36 created on November 15, 1999 and recently updated on September 22, 2006.  Assisted Living Residences and Comprehensive Personal Care Homes are intended to promote “aging in place” in a homelike setting for “individuals capable of responding to their environment, making their wishes known, interacting with others and engaging in independent activity.”</w:t>
      </w:r>
      <w:r>
        <w:rPr>
          <w:rStyle w:val="FootnoteReference"/>
          <w:rFonts w:ascii="Arial" w:hAnsi="Arial" w:cs="Arial"/>
          <w:sz w:val="22"/>
          <w:szCs w:val="22"/>
        </w:rPr>
        <w:footnoteReference w:id="2"/>
      </w:r>
      <w:r>
        <w:rPr>
          <w:rFonts w:ascii="Arial" w:hAnsi="Arial" w:cs="Arial"/>
          <w:sz w:val="22"/>
          <w:szCs w:val="22"/>
        </w:rPr>
        <w:t xml:space="preserve">  The significant difference between the two licenses and facilities is that a resident of an assisted living facility ha</w:t>
      </w:r>
      <w:r w:rsidR="006253B6">
        <w:rPr>
          <w:rFonts w:ascii="Arial" w:hAnsi="Arial" w:cs="Arial"/>
          <w:sz w:val="22"/>
          <w:szCs w:val="22"/>
        </w:rPr>
        <w:t>s</w:t>
      </w:r>
      <w:r>
        <w:rPr>
          <w:rFonts w:ascii="Arial" w:hAnsi="Arial" w:cs="Arial"/>
          <w:sz w:val="22"/>
          <w:szCs w:val="22"/>
        </w:rPr>
        <w:t xml:space="preserve"> less needs and are more independent</w:t>
      </w:r>
      <w:r w:rsidR="006253B6">
        <w:rPr>
          <w:rFonts w:ascii="Arial" w:hAnsi="Arial" w:cs="Arial"/>
          <w:sz w:val="22"/>
          <w:szCs w:val="22"/>
        </w:rPr>
        <w:t xml:space="preserve"> where as</w:t>
      </w:r>
      <w:r>
        <w:rPr>
          <w:rFonts w:ascii="Arial" w:hAnsi="Arial" w:cs="Arial"/>
          <w:sz w:val="22"/>
          <w:szCs w:val="22"/>
        </w:rPr>
        <w:t xml:space="preserve"> a </w:t>
      </w:r>
      <w:r w:rsidR="006253B6">
        <w:rPr>
          <w:rFonts w:ascii="Arial" w:hAnsi="Arial" w:cs="Arial"/>
          <w:sz w:val="22"/>
          <w:szCs w:val="22"/>
        </w:rPr>
        <w:t>C</w:t>
      </w:r>
      <w:r>
        <w:rPr>
          <w:rFonts w:ascii="Arial" w:hAnsi="Arial" w:cs="Arial"/>
          <w:sz w:val="22"/>
          <w:szCs w:val="22"/>
        </w:rPr>
        <w:t xml:space="preserve">omprehensive </w:t>
      </w:r>
      <w:r w:rsidR="006253B6">
        <w:rPr>
          <w:rFonts w:ascii="Arial" w:hAnsi="Arial" w:cs="Arial"/>
          <w:sz w:val="22"/>
          <w:szCs w:val="22"/>
        </w:rPr>
        <w:t>P</w:t>
      </w:r>
      <w:r>
        <w:rPr>
          <w:rFonts w:ascii="Arial" w:hAnsi="Arial" w:cs="Arial"/>
          <w:sz w:val="22"/>
          <w:szCs w:val="22"/>
        </w:rPr>
        <w:t xml:space="preserve">ersonal </w:t>
      </w:r>
      <w:r w:rsidR="006253B6">
        <w:rPr>
          <w:rFonts w:ascii="Arial" w:hAnsi="Arial" w:cs="Arial"/>
          <w:sz w:val="22"/>
          <w:szCs w:val="22"/>
        </w:rPr>
        <w:t>C</w:t>
      </w:r>
      <w:r>
        <w:rPr>
          <w:rFonts w:ascii="Arial" w:hAnsi="Arial" w:cs="Arial"/>
          <w:sz w:val="22"/>
          <w:szCs w:val="22"/>
        </w:rPr>
        <w:t xml:space="preserve">are </w:t>
      </w:r>
      <w:r w:rsidR="006253B6">
        <w:rPr>
          <w:rFonts w:ascii="Arial" w:hAnsi="Arial" w:cs="Arial"/>
          <w:sz w:val="22"/>
          <w:szCs w:val="22"/>
        </w:rPr>
        <w:t>H</w:t>
      </w:r>
      <w:r>
        <w:rPr>
          <w:rFonts w:ascii="Arial" w:hAnsi="Arial" w:cs="Arial"/>
          <w:sz w:val="22"/>
          <w:szCs w:val="22"/>
        </w:rPr>
        <w:t>ome is for residents who require more assistance with daily living, but who are still</w:t>
      </w:r>
      <w:r w:rsidR="006253B6">
        <w:rPr>
          <w:rFonts w:ascii="Arial" w:hAnsi="Arial" w:cs="Arial"/>
          <w:sz w:val="22"/>
          <w:szCs w:val="22"/>
        </w:rPr>
        <w:t>,</w:t>
      </w:r>
      <w:r>
        <w:rPr>
          <w:rFonts w:ascii="Arial" w:hAnsi="Arial" w:cs="Arial"/>
          <w:sz w:val="22"/>
          <w:szCs w:val="22"/>
        </w:rPr>
        <w:t xml:space="preserve"> for the most part</w:t>
      </w:r>
      <w:r w:rsidR="006253B6">
        <w:rPr>
          <w:rFonts w:ascii="Arial" w:hAnsi="Arial" w:cs="Arial"/>
          <w:sz w:val="22"/>
          <w:szCs w:val="22"/>
        </w:rPr>
        <w:t>,</w:t>
      </w:r>
      <w:r>
        <w:rPr>
          <w:rFonts w:ascii="Arial" w:hAnsi="Arial" w:cs="Arial"/>
          <w:sz w:val="22"/>
          <w:szCs w:val="22"/>
        </w:rPr>
        <w:t xml:space="preserve"> independent.  </w:t>
      </w:r>
    </w:p>
    <w:p w:rsidR="0023507C" w:rsidRDefault="0023507C" w:rsidP="0023507C">
      <w:pPr>
        <w:spacing w:line="360" w:lineRule="auto"/>
        <w:jc w:val="both"/>
        <w:rPr>
          <w:rFonts w:ascii="Arial" w:hAnsi="Arial" w:cs="Arial"/>
          <w:sz w:val="22"/>
          <w:szCs w:val="22"/>
          <w:u w:val="single"/>
        </w:rPr>
      </w:pPr>
      <w:r>
        <w:rPr>
          <w:rFonts w:ascii="Arial" w:hAnsi="Arial" w:cs="Arial"/>
          <w:sz w:val="22"/>
          <w:szCs w:val="22"/>
          <w:u w:val="single"/>
        </w:rPr>
        <w:t>NEW JERSEY SENIOR HOUSING MARKET</w:t>
      </w:r>
    </w:p>
    <w:p w:rsidR="00734FCE" w:rsidRPr="00734FCE" w:rsidRDefault="00734FCE" w:rsidP="00734FCE">
      <w:pPr>
        <w:spacing w:line="360" w:lineRule="auto"/>
        <w:jc w:val="center"/>
        <w:rPr>
          <w:rFonts w:ascii="Arial" w:hAnsi="Arial" w:cs="Arial"/>
          <w:sz w:val="22"/>
          <w:szCs w:val="22"/>
          <w:u w:val="single"/>
        </w:rPr>
      </w:pPr>
      <w:r w:rsidRPr="00734FCE">
        <w:rPr>
          <w:rFonts w:ascii="Arial" w:hAnsi="Arial" w:cs="Arial"/>
          <w:sz w:val="22"/>
          <w:szCs w:val="22"/>
          <w:u w:val="single"/>
        </w:rPr>
        <w:t xml:space="preserve">Estimated 2003 Population 60 Years and Older by Age Group and County in New Jersey </w:t>
      </w:r>
    </w:p>
    <w:p w:rsidR="003A1A1D" w:rsidRDefault="00734FCE" w:rsidP="00734FCE">
      <w:pPr>
        <w:spacing w:line="360" w:lineRule="auto"/>
        <w:jc w:val="center"/>
        <w:rPr>
          <w:rFonts w:ascii="Arial" w:hAnsi="Arial" w:cs="Arial"/>
          <w:sz w:val="22"/>
          <w:szCs w:val="22"/>
        </w:rPr>
      </w:pPr>
      <w:r>
        <w:rPr>
          <w:noProof/>
        </w:rPr>
      </w:r>
      <w:r w:rsidRPr="00734FCE">
        <w:rPr>
          <w:rFonts w:ascii="Arial" w:hAnsi="Arial" w:cs="Arial"/>
          <w:sz w:val="22"/>
          <w:szCs w:val="22"/>
        </w:rPr>
        <w:pict>
          <v:shape id="_x0000_s1026" type="#_x0000_t75" style="width:670.5pt;height:352.5pt;mso-position-horizontal-relative:char;mso-position-vertical-relative:line">
            <v:imagedata r:id="rId24" o:title="5FE5C80D"/>
            <w10:anchorlock/>
          </v:shape>
        </w:pict>
      </w:r>
    </w:p>
    <w:p w:rsidR="003A1A1D" w:rsidRDefault="003A1A1D" w:rsidP="00132E21">
      <w:pPr>
        <w:spacing w:line="360" w:lineRule="auto"/>
        <w:jc w:val="both"/>
        <w:rPr>
          <w:rFonts w:ascii="Arial" w:hAnsi="Arial" w:cs="Arial"/>
          <w:sz w:val="22"/>
          <w:szCs w:val="22"/>
        </w:rPr>
      </w:pPr>
    </w:p>
    <w:p w:rsidR="00734FCE" w:rsidRDefault="00734FCE" w:rsidP="00132E21">
      <w:pPr>
        <w:spacing w:line="360" w:lineRule="auto"/>
        <w:jc w:val="both"/>
        <w:rPr>
          <w:rFonts w:ascii="Arial" w:hAnsi="Arial" w:cs="Arial"/>
          <w:sz w:val="22"/>
          <w:szCs w:val="22"/>
        </w:rPr>
        <w:sectPr w:rsidR="00734FCE" w:rsidSect="00897AF8">
          <w:pgSz w:w="15840" w:h="12240" w:orient="landscape" w:code="1"/>
          <w:pgMar w:top="1440" w:right="1008" w:bottom="1440" w:left="288" w:header="432" w:footer="432" w:gutter="0"/>
          <w:cols w:space="720"/>
          <w:docGrid w:linePitch="360"/>
        </w:sectPr>
      </w:pPr>
    </w:p>
    <w:p w:rsidR="00734FCE" w:rsidRDefault="00734FCE" w:rsidP="00132E21">
      <w:pPr>
        <w:spacing w:line="360" w:lineRule="auto"/>
        <w:jc w:val="both"/>
        <w:rPr>
          <w:rFonts w:ascii="Arial" w:hAnsi="Arial" w:cs="Arial"/>
          <w:sz w:val="22"/>
          <w:szCs w:val="22"/>
        </w:rPr>
      </w:pPr>
      <w:r>
        <w:rPr>
          <w:rFonts w:ascii="Arial" w:hAnsi="Arial" w:cs="Arial"/>
          <w:sz w:val="22"/>
          <w:szCs w:val="22"/>
          <w:u w:val="single"/>
        </w:rPr>
        <w:t>NEW JERSEY SENIOR HOUSING MARKET</w:t>
      </w:r>
    </w:p>
    <w:p w:rsidR="00734FCE" w:rsidRDefault="00734FCE" w:rsidP="00132E21">
      <w:pPr>
        <w:spacing w:line="360" w:lineRule="auto"/>
        <w:jc w:val="both"/>
        <w:rPr>
          <w:rFonts w:ascii="Arial" w:hAnsi="Arial" w:cs="Arial"/>
          <w:sz w:val="22"/>
          <w:szCs w:val="22"/>
        </w:rPr>
      </w:pPr>
    </w:p>
    <w:p w:rsidR="00E30175" w:rsidRDefault="008B6EC4" w:rsidP="00132E21">
      <w:pPr>
        <w:spacing w:line="360" w:lineRule="auto"/>
        <w:jc w:val="both"/>
        <w:rPr>
          <w:rFonts w:ascii="Arial" w:hAnsi="Arial" w:cs="Arial"/>
          <w:sz w:val="22"/>
          <w:szCs w:val="22"/>
        </w:rPr>
      </w:pPr>
      <w:r>
        <w:rPr>
          <w:rFonts w:ascii="Arial" w:hAnsi="Arial" w:cs="Arial"/>
          <w:sz w:val="22"/>
          <w:szCs w:val="22"/>
        </w:rPr>
        <w:t xml:space="preserve">In 2005, the Department of Health and Senior Services surveyed all 190 Assisted Living Facilities and Comprehensive Personal Care Homes </w:t>
      </w:r>
      <w:r w:rsidR="0001304B">
        <w:rPr>
          <w:rFonts w:ascii="Arial" w:hAnsi="Arial" w:cs="Arial"/>
          <w:sz w:val="22"/>
          <w:szCs w:val="22"/>
        </w:rPr>
        <w:t xml:space="preserve">licensed </w:t>
      </w:r>
      <w:r>
        <w:rPr>
          <w:rFonts w:ascii="Arial" w:hAnsi="Arial" w:cs="Arial"/>
          <w:sz w:val="22"/>
          <w:szCs w:val="22"/>
        </w:rPr>
        <w:t>in the state.  The following are the results of the survey:</w:t>
      </w:r>
    </w:p>
    <w:p w:rsidR="0001304B" w:rsidRDefault="0001304B" w:rsidP="00132E21">
      <w:pPr>
        <w:spacing w:line="360" w:lineRule="auto"/>
        <w:jc w:val="both"/>
        <w:rPr>
          <w:rFonts w:ascii="Arial" w:hAnsi="Arial" w:cs="Arial"/>
          <w:sz w:val="22"/>
          <w:szCs w:val="22"/>
        </w:rPr>
      </w:pPr>
    </w:p>
    <w:p w:rsidR="008B6EC4" w:rsidRDefault="008B6EC4" w:rsidP="00132E21">
      <w:pPr>
        <w:spacing w:line="360" w:lineRule="auto"/>
        <w:jc w:val="both"/>
        <w:rPr>
          <w:rFonts w:ascii="Arial" w:hAnsi="Arial" w:cs="Arial"/>
          <w:sz w:val="22"/>
          <w:szCs w:val="22"/>
        </w:rPr>
      </w:pPr>
    </w:p>
    <w:tbl>
      <w:tblPr>
        <w:tblStyle w:val="TableGrid"/>
        <w:tblpPr w:leftFromText="180" w:rightFromText="180" w:vertAnchor="text" w:horzAnchor="page" w:tblpX="2089" w:tblpY="-29"/>
        <w:tblOverlap w:val="never"/>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2059"/>
        <w:gridCol w:w="1052"/>
      </w:tblGrid>
      <w:tr w:rsidR="008B6EC4">
        <w:tc>
          <w:tcPr>
            <w:tcW w:w="3111" w:type="dxa"/>
            <w:gridSpan w:val="2"/>
            <w:tcBorders>
              <w:top w:val="double" w:sz="4" w:space="0" w:color="auto"/>
              <w:bottom w:val="double" w:sz="4" w:space="0" w:color="auto"/>
            </w:tcBorders>
          </w:tcPr>
          <w:p w:rsidR="008B6EC4" w:rsidRPr="0099054A" w:rsidRDefault="008B6EC4" w:rsidP="0099054A">
            <w:pPr>
              <w:spacing w:line="360" w:lineRule="auto"/>
              <w:jc w:val="both"/>
              <w:rPr>
                <w:rFonts w:ascii="Arial" w:hAnsi="Arial" w:cs="Arial"/>
                <w:b/>
                <w:sz w:val="22"/>
                <w:szCs w:val="22"/>
              </w:rPr>
            </w:pPr>
            <w:r w:rsidRPr="0099054A">
              <w:rPr>
                <w:rFonts w:ascii="Arial" w:hAnsi="Arial" w:cs="Arial"/>
                <w:b/>
                <w:sz w:val="22"/>
                <w:szCs w:val="22"/>
              </w:rPr>
              <w:t>Residents Age Distribution</w:t>
            </w:r>
          </w:p>
        </w:tc>
      </w:tr>
      <w:tr w:rsidR="008B6EC4">
        <w:tc>
          <w:tcPr>
            <w:tcW w:w="2059" w:type="dxa"/>
            <w:tcBorders>
              <w:top w:val="double" w:sz="4" w:space="0" w:color="auto"/>
              <w:bottom w:val="dotted"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Younger than 70</w:t>
            </w:r>
          </w:p>
        </w:tc>
        <w:tc>
          <w:tcPr>
            <w:tcW w:w="1052" w:type="dxa"/>
            <w:tcBorders>
              <w:top w:val="double" w:sz="4" w:space="0" w:color="auto"/>
              <w:left w:val="dotted" w:sz="4" w:space="0" w:color="auto"/>
              <w:bottom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5%</w:t>
            </w:r>
          </w:p>
        </w:tc>
      </w:tr>
      <w:tr w:rsidR="008B6EC4">
        <w:tc>
          <w:tcPr>
            <w:tcW w:w="2059" w:type="dxa"/>
            <w:tcBorders>
              <w:top w:val="dotted" w:sz="4" w:space="0" w:color="auto"/>
              <w:bottom w:val="dotted"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70-74</w:t>
            </w:r>
          </w:p>
        </w:tc>
        <w:tc>
          <w:tcPr>
            <w:tcW w:w="1052" w:type="dxa"/>
            <w:tcBorders>
              <w:top w:val="dotted" w:sz="4" w:space="0" w:color="auto"/>
              <w:left w:val="dotted" w:sz="4" w:space="0" w:color="auto"/>
              <w:bottom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4%</w:t>
            </w:r>
          </w:p>
        </w:tc>
      </w:tr>
      <w:tr w:rsidR="008B6EC4">
        <w:tc>
          <w:tcPr>
            <w:tcW w:w="2059" w:type="dxa"/>
            <w:tcBorders>
              <w:top w:val="dotted" w:sz="4" w:space="0" w:color="auto"/>
              <w:bottom w:val="dotted"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75-79</w:t>
            </w:r>
          </w:p>
        </w:tc>
        <w:tc>
          <w:tcPr>
            <w:tcW w:w="1052" w:type="dxa"/>
            <w:tcBorders>
              <w:top w:val="dotted" w:sz="4" w:space="0" w:color="auto"/>
              <w:left w:val="dotted" w:sz="4" w:space="0" w:color="auto"/>
              <w:bottom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11%</w:t>
            </w:r>
          </w:p>
        </w:tc>
      </w:tr>
      <w:tr w:rsidR="008B6EC4">
        <w:tc>
          <w:tcPr>
            <w:tcW w:w="2059" w:type="dxa"/>
            <w:tcBorders>
              <w:top w:val="dotted" w:sz="4" w:space="0" w:color="auto"/>
              <w:bottom w:val="dotted"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80-84</w:t>
            </w:r>
          </w:p>
        </w:tc>
        <w:tc>
          <w:tcPr>
            <w:tcW w:w="1052" w:type="dxa"/>
            <w:tcBorders>
              <w:top w:val="dotted" w:sz="4" w:space="0" w:color="auto"/>
              <w:left w:val="dotted" w:sz="4" w:space="0" w:color="auto"/>
              <w:bottom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24%</w:t>
            </w:r>
          </w:p>
        </w:tc>
      </w:tr>
      <w:tr w:rsidR="008B6EC4">
        <w:tc>
          <w:tcPr>
            <w:tcW w:w="2059" w:type="dxa"/>
            <w:tcBorders>
              <w:top w:val="dotted" w:sz="4" w:space="0" w:color="auto"/>
              <w:bottom w:val="dotted"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85-89</w:t>
            </w:r>
          </w:p>
        </w:tc>
        <w:tc>
          <w:tcPr>
            <w:tcW w:w="1052" w:type="dxa"/>
            <w:tcBorders>
              <w:top w:val="dotted" w:sz="4" w:space="0" w:color="auto"/>
              <w:left w:val="dotted" w:sz="4" w:space="0" w:color="auto"/>
              <w:bottom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28%</w:t>
            </w:r>
          </w:p>
        </w:tc>
      </w:tr>
      <w:tr w:rsidR="008B6EC4">
        <w:tc>
          <w:tcPr>
            <w:tcW w:w="2059" w:type="dxa"/>
            <w:tcBorders>
              <w:top w:val="dotted" w:sz="4" w:space="0" w:color="auto"/>
              <w:bottom w:val="dotted"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90-94</w:t>
            </w:r>
          </w:p>
        </w:tc>
        <w:tc>
          <w:tcPr>
            <w:tcW w:w="1052" w:type="dxa"/>
            <w:tcBorders>
              <w:top w:val="dotted" w:sz="4" w:space="0" w:color="auto"/>
              <w:left w:val="dotted" w:sz="4" w:space="0" w:color="auto"/>
              <w:bottom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20%</w:t>
            </w:r>
          </w:p>
        </w:tc>
      </w:tr>
      <w:tr w:rsidR="008B6EC4">
        <w:tc>
          <w:tcPr>
            <w:tcW w:w="2059" w:type="dxa"/>
            <w:tcBorders>
              <w:top w:val="dotted" w:sz="4" w:space="0" w:color="auto"/>
              <w:bottom w:val="double"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95 +</w:t>
            </w:r>
          </w:p>
        </w:tc>
        <w:tc>
          <w:tcPr>
            <w:tcW w:w="1052" w:type="dxa"/>
            <w:tcBorders>
              <w:top w:val="dotted" w:sz="4" w:space="0" w:color="auto"/>
              <w:left w:val="dotted" w:sz="4" w:space="0" w:color="auto"/>
              <w:bottom w:val="double"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8%</w:t>
            </w:r>
          </w:p>
        </w:tc>
      </w:tr>
      <w:tr w:rsidR="008B6EC4">
        <w:tc>
          <w:tcPr>
            <w:tcW w:w="2059" w:type="dxa"/>
            <w:tcBorders>
              <w:top w:val="double" w:sz="4" w:space="0" w:color="auto"/>
              <w:bottom w:val="double" w:sz="4" w:space="0" w:color="auto"/>
              <w:right w:val="dotted"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Median Age</w:t>
            </w:r>
          </w:p>
        </w:tc>
        <w:tc>
          <w:tcPr>
            <w:tcW w:w="1052" w:type="dxa"/>
            <w:tcBorders>
              <w:top w:val="double" w:sz="4" w:space="0" w:color="auto"/>
              <w:left w:val="dotted" w:sz="4" w:space="0" w:color="auto"/>
              <w:bottom w:val="double" w:sz="4" w:space="0" w:color="auto"/>
            </w:tcBorders>
          </w:tcPr>
          <w:p w:rsidR="008B6EC4" w:rsidRDefault="008B6EC4" w:rsidP="0099054A">
            <w:pPr>
              <w:spacing w:line="360" w:lineRule="auto"/>
              <w:jc w:val="both"/>
              <w:rPr>
                <w:rFonts w:ascii="Arial" w:hAnsi="Arial" w:cs="Arial"/>
                <w:sz w:val="22"/>
                <w:szCs w:val="22"/>
              </w:rPr>
            </w:pPr>
            <w:r>
              <w:rPr>
                <w:rFonts w:ascii="Arial" w:hAnsi="Arial" w:cs="Arial"/>
                <w:sz w:val="22"/>
                <w:szCs w:val="22"/>
              </w:rPr>
              <w:t>85.1</w:t>
            </w:r>
          </w:p>
        </w:tc>
      </w:tr>
    </w:tbl>
    <w:tbl>
      <w:tblPr>
        <w:tblStyle w:val="TableGrid"/>
        <w:tblpPr w:leftFromText="180" w:rightFromText="180" w:vertAnchor="text" w:horzAnchor="page" w:tblpX="5653" w:tblpY="-1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3017"/>
        <w:gridCol w:w="1366"/>
      </w:tblGrid>
      <w:tr w:rsidR="0001304B">
        <w:tc>
          <w:tcPr>
            <w:tcW w:w="4383" w:type="dxa"/>
            <w:gridSpan w:val="2"/>
            <w:tcBorders>
              <w:top w:val="double" w:sz="4" w:space="0" w:color="auto"/>
              <w:bottom w:val="double" w:sz="4" w:space="0" w:color="auto"/>
            </w:tcBorders>
          </w:tcPr>
          <w:p w:rsidR="0001304B" w:rsidRPr="0099054A" w:rsidRDefault="0001304B" w:rsidP="0001304B">
            <w:pPr>
              <w:spacing w:line="360" w:lineRule="auto"/>
              <w:jc w:val="center"/>
              <w:rPr>
                <w:rFonts w:ascii="Arial" w:hAnsi="Arial" w:cs="Arial"/>
                <w:b/>
                <w:sz w:val="22"/>
                <w:szCs w:val="22"/>
              </w:rPr>
            </w:pPr>
            <w:r w:rsidRPr="0099054A">
              <w:rPr>
                <w:rFonts w:ascii="Arial" w:hAnsi="Arial" w:cs="Arial"/>
                <w:b/>
                <w:sz w:val="22"/>
                <w:szCs w:val="22"/>
              </w:rPr>
              <w:t>Additional Statistics</w:t>
            </w:r>
          </w:p>
        </w:tc>
      </w:tr>
      <w:tr w:rsidR="0001304B">
        <w:tc>
          <w:tcPr>
            <w:tcW w:w="3017" w:type="dxa"/>
            <w:tcBorders>
              <w:top w:val="double" w:sz="4" w:space="0" w:color="auto"/>
              <w:bottom w:val="dotted" w:sz="4" w:space="0" w:color="auto"/>
              <w:right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Females</w:t>
            </w:r>
          </w:p>
        </w:tc>
        <w:tc>
          <w:tcPr>
            <w:tcW w:w="1366" w:type="dxa"/>
            <w:tcBorders>
              <w:top w:val="double" w:sz="4" w:space="0" w:color="auto"/>
              <w:left w:val="dotted" w:sz="4" w:space="0" w:color="auto"/>
              <w:bottom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77%</w:t>
            </w:r>
          </w:p>
        </w:tc>
      </w:tr>
      <w:tr w:rsidR="0001304B">
        <w:tc>
          <w:tcPr>
            <w:tcW w:w="3017" w:type="dxa"/>
            <w:tcBorders>
              <w:top w:val="dotted" w:sz="4" w:space="0" w:color="auto"/>
              <w:bottom w:val="dotted" w:sz="4" w:space="0" w:color="auto"/>
              <w:right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Males</w:t>
            </w:r>
          </w:p>
        </w:tc>
        <w:tc>
          <w:tcPr>
            <w:tcW w:w="1366" w:type="dxa"/>
            <w:tcBorders>
              <w:top w:val="dotted" w:sz="4" w:space="0" w:color="auto"/>
              <w:left w:val="dotted" w:sz="4" w:space="0" w:color="auto"/>
              <w:bottom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23%</w:t>
            </w:r>
          </w:p>
        </w:tc>
      </w:tr>
      <w:tr w:rsidR="0001304B">
        <w:tc>
          <w:tcPr>
            <w:tcW w:w="3017" w:type="dxa"/>
            <w:tcBorders>
              <w:top w:val="dotted" w:sz="4" w:space="0" w:color="auto"/>
              <w:bottom w:val="dotted" w:sz="4" w:space="0" w:color="auto"/>
              <w:right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Mean Length of Stay (LOS)</w:t>
            </w:r>
          </w:p>
        </w:tc>
        <w:tc>
          <w:tcPr>
            <w:tcW w:w="1366" w:type="dxa"/>
            <w:tcBorders>
              <w:top w:val="dotted" w:sz="4" w:space="0" w:color="auto"/>
              <w:left w:val="dotted" w:sz="4" w:space="0" w:color="auto"/>
              <w:bottom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24 months</w:t>
            </w:r>
          </w:p>
        </w:tc>
      </w:tr>
      <w:tr w:rsidR="0001304B">
        <w:tc>
          <w:tcPr>
            <w:tcW w:w="3017" w:type="dxa"/>
            <w:tcBorders>
              <w:top w:val="dotted" w:sz="4" w:space="0" w:color="auto"/>
              <w:bottom w:val="dotted" w:sz="4" w:space="0" w:color="auto"/>
              <w:right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Medicaid Residents</w:t>
            </w:r>
          </w:p>
        </w:tc>
        <w:tc>
          <w:tcPr>
            <w:tcW w:w="1366" w:type="dxa"/>
            <w:tcBorders>
              <w:top w:val="dotted" w:sz="4" w:space="0" w:color="auto"/>
              <w:left w:val="dotted" w:sz="4" w:space="0" w:color="auto"/>
              <w:bottom w:val="dotted" w:sz="4" w:space="0" w:color="auto"/>
            </w:tcBorders>
          </w:tcPr>
          <w:p w:rsidR="0001304B" w:rsidRDefault="0001304B" w:rsidP="0001304B">
            <w:pPr>
              <w:spacing w:line="360" w:lineRule="auto"/>
              <w:jc w:val="both"/>
              <w:rPr>
                <w:rFonts w:ascii="Arial" w:hAnsi="Arial" w:cs="Arial"/>
                <w:sz w:val="22"/>
                <w:szCs w:val="22"/>
              </w:rPr>
            </w:pPr>
            <w:r>
              <w:rPr>
                <w:rFonts w:ascii="Arial" w:hAnsi="Arial" w:cs="Arial"/>
                <w:sz w:val="22"/>
                <w:szCs w:val="22"/>
              </w:rPr>
              <w:t>2,101</w:t>
            </w:r>
          </w:p>
        </w:tc>
      </w:tr>
      <w:tr w:rsidR="0001304B">
        <w:tc>
          <w:tcPr>
            <w:tcW w:w="3017" w:type="dxa"/>
            <w:tcBorders>
              <w:top w:val="dotted" w:sz="4" w:space="0" w:color="auto"/>
              <w:bottom w:val="dotted" w:sz="4" w:space="0" w:color="auto"/>
              <w:right w:val="dotted" w:sz="4" w:space="0" w:color="auto"/>
            </w:tcBorders>
          </w:tcPr>
          <w:p w:rsidR="0001304B" w:rsidRDefault="0001304B" w:rsidP="0001304B">
            <w:pPr>
              <w:rPr>
                <w:rFonts w:ascii="Arial" w:hAnsi="Arial" w:cs="Arial"/>
                <w:sz w:val="22"/>
                <w:szCs w:val="22"/>
              </w:rPr>
            </w:pPr>
            <w:r>
              <w:rPr>
                <w:rFonts w:ascii="Arial" w:hAnsi="Arial" w:cs="Arial"/>
                <w:sz w:val="22"/>
                <w:szCs w:val="22"/>
              </w:rPr>
              <w:t>Residence Requiring No Assistance with ADL</w:t>
            </w:r>
          </w:p>
        </w:tc>
        <w:tc>
          <w:tcPr>
            <w:tcW w:w="1366" w:type="dxa"/>
            <w:tcBorders>
              <w:top w:val="dotted" w:sz="4" w:space="0" w:color="auto"/>
              <w:left w:val="dotted" w:sz="4" w:space="0" w:color="auto"/>
              <w:bottom w:val="dotted" w:sz="4" w:space="0" w:color="auto"/>
            </w:tcBorders>
          </w:tcPr>
          <w:p w:rsidR="0001304B" w:rsidRDefault="0001304B" w:rsidP="0001304B">
            <w:pPr>
              <w:jc w:val="both"/>
              <w:rPr>
                <w:rFonts w:ascii="Arial" w:hAnsi="Arial" w:cs="Arial"/>
                <w:sz w:val="22"/>
                <w:szCs w:val="22"/>
              </w:rPr>
            </w:pPr>
            <w:r>
              <w:rPr>
                <w:rFonts w:ascii="Arial" w:hAnsi="Arial" w:cs="Arial"/>
                <w:sz w:val="22"/>
                <w:szCs w:val="22"/>
              </w:rPr>
              <w:t>30%</w:t>
            </w:r>
          </w:p>
        </w:tc>
      </w:tr>
      <w:tr w:rsidR="0001304B">
        <w:tc>
          <w:tcPr>
            <w:tcW w:w="3017" w:type="dxa"/>
            <w:tcBorders>
              <w:top w:val="dotted" w:sz="4" w:space="0" w:color="auto"/>
              <w:bottom w:val="double" w:sz="4" w:space="0" w:color="auto"/>
              <w:right w:val="dotted" w:sz="4" w:space="0" w:color="auto"/>
            </w:tcBorders>
          </w:tcPr>
          <w:p w:rsidR="0001304B" w:rsidRDefault="0001304B" w:rsidP="0001304B">
            <w:pPr>
              <w:rPr>
                <w:rFonts w:ascii="Arial" w:hAnsi="Arial" w:cs="Arial"/>
                <w:sz w:val="22"/>
                <w:szCs w:val="22"/>
              </w:rPr>
            </w:pPr>
            <w:r>
              <w:rPr>
                <w:rFonts w:ascii="Arial" w:hAnsi="Arial" w:cs="Arial"/>
                <w:sz w:val="22"/>
                <w:szCs w:val="22"/>
              </w:rPr>
              <w:t>Residence Requiring Assistance with Medication</w:t>
            </w:r>
          </w:p>
        </w:tc>
        <w:tc>
          <w:tcPr>
            <w:tcW w:w="1366" w:type="dxa"/>
            <w:tcBorders>
              <w:top w:val="dotted" w:sz="4" w:space="0" w:color="auto"/>
              <w:left w:val="dotted" w:sz="4" w:space="0" w:color="auto"/>
              <w:bottom w:val="double" w:sz="4" w:space="0" w:color="auto"/>
            </w:tcBorders>
          </w:tcPr>
          <w:p w:rsidR="0001304B" w:rsidRDefault="0001304B" w:rsidP="0001304B">
            <w:pPr>
              <w:jc w:val="both"/>
              <w:rPr>
                <w:rFonts w:ascii="Arial" w:hAnsi="Arial" w:cs="Arial"/>
                <w:sz w:val="22"/>
                <w:szCs w:val="22"/>
              </w:rPr>
            </w:pPr>
            <w:r>
              <w:rPr>
                <w:rFonts w:ascii="Arial" w:hAnsi="Arial" w:cs="Arial"/>
                <w:sz w:val="22"/>
                <w:szCs w:val="22"/>
              </w:rPr>
              <w:t>64%</w:t>
            </w:r>
          </w:p>
        </w:tc>
      </w:tr>
    </w:tbl>
    <w:p w:rsidR="008B6EC4" w:rsidRDefault="0001304B" w:rsidP="00132E21">
      <w:pPr>
        <w:spacing w:line="360" w:lineRule="auto"/>
        <w:jc w:val="both"/>
        <w:rPr>
          <w:rFonts w:ascii="Arial" w:hAnsi="Arial" w:cs="Arial"/>
          <w:sz w:val="22"/>
          <w:szCs w:val="22"/>
        </w:rPr>
      </w:pPr>
      <w:r>
        <w:rPr>
          <w:rFonts w:ascii="Arial" w:hAnsi="Arial" w:cs="Arial"/>
          <w:sz w:val="22"/>
          <w:szCs w:val="22"/>
        </w:rPr>
        <w:br w:type="textWrapping" w:clear="all"/>
      </w:r>
    </w:p>
    <w:p w:rsidR="0099054A" w:rsidRDefault="0099054A" w:rsidP="00132E21">
      <w:pPr>
        <w:spacing w:line="360" w:lineRule="auto"/>
        <w:jc w:val="both"/>
        <w:rPr>
          <w:rFonts w:ascii="Arial" w:hAnsi="Arial" w:cs="Arial"/>
          <w:sz w:val="22"/>
          <w:szCs w:val="22"/>
        </w:rPr>
      </w:pPr>
    </w:p>
    <w:p w:rsidR="00623314" w:rsidRDefault="0001304B" w:rsidP="00132E21">
      <w:pPr>
        <w:spacing w:line="360" w:lineRule="auto"/>
        <w:jc w:val="both"/>
        <w:rPr>
          <w:rFonts w:ascii="Arial" w:hAnsi="Arial" w:cs="Arial"/>
          <w:sz w:val="22"/>
          <w:szCs w:val="22"/>
        </w:rPr>
      </w:pPr>
      <w:r>
        <w:rPr>
          <w:rFonts w:ascii="Arial" w:hAnsi="Arial" w:cs="Arial"/>
          <w:sz w:val="22"/>
          <w:szCs w:val="22"/>
        </w:rPr>
        <w:t>The study also noted that the number of licensed facilities grew by 16% from January 1, 2002 to December 31, 2004</w:t>
      </w:r>
      <w:r w:rsidR="00623314">
        <w:rPr>
          <w:rFonts w:ascii="Arial" w:hAnsi="Arial" w:cs="Arial"/>
          <w:sz w:val="22"/>
          <w:szCs w:val="22"/>
        </w:rPr>
        <w:t>; however this rate of growth was considerably less than the rate of growth during the peak years of 1997 to 2000.</w:t>
      </w:r>
    </w:p>
    <w:p w:rsidR="0099054A" w:rsidRDefault="0099054A" w:rsidP="00132E21">
      <w:pPr>
        <w:spacing w:line="360" w:lineRule="auto"/>
        <w:jc w:val="both"/>
        <w:rPr>
          <w:rFonts w:ascii="Arial" w:hAnsi="Arial" w:cs="Arial"/>
          <w:sz w:val="22"/>
          <w:szCs w:val="22"/>
        </w:rPr>
      </w:pPr>
    </w:p>
    <w:p w:rsidR="0099054A" w:rsidRDefault="0099054A" w:rsidP="00132E21">
      <w:pPr>
        <w:spacing w:line="360" w:lineRule="auto"/>
        <w:jc w:val="both"/>
        <w:rPr>
          <w:rFonts w:ascii="Arial" w:hAnsi="Arial" w:cs="Arial"/>
          <w:sz w:val="22"/>
          <w:szCs w:val="22"/>
        </w:rPr>
      </w:pPr>
      <w:r>
        <w:rPr>
          <w:rFonts w:ascii="Arial" w:hAnsi="Arial" w:cs="Arial"/>
          <w:sz w:val="22"/>
          <w:szCs w:val="22"/>
        </w:rPr>
        <w:t>The senior housing market in the State of New Jersey is similar to the rest of the country in that it is rebounding strong</w:t>
      </w:r>
      <w:r w:rsidR="00576D07">
        <w:rPr>
          <w:rFonts w:ascii="Arial" w:hAnsi="Arial" w:cs="Arial"/>
          <w:sz w:val="22"/>
          <w:szCs w:val="22"/>
        </w:rPr>
        <w:t>ly</w:t>
      </w:r>
      <w:r>
        <w:rPr>
          <w:rFonts w:ascii="Arial" w:hAnsi="Arial" w:cs="Arial"/>
          <w:sz w:val="22"/>
          <w:szCs w:val="22"/>
        </w:rPr>
        <w:t xml:space="preserve"> after the collapse of the market in the late 1990’s.  </w:t>
      </w:r>
      <w:r w:rsidR="003C0386">
        <w:rPr>
          <w:rFonts w:ascii="Arial" w:hAnsi="Arial" w:cs="Arial"/>
          <w:sz w:val="22"/>
          <w:szCs w:val="22"/>
        </w:rPr>
        <w:t xml:space="preserve">As the table on the preceding pages </w:t>
      </w:r>
      <w:r w:rsidR="00576D07">
        <w:rPr>
          <w:rFonts w:ascii="Arial" w:hAnsi="Arial" w:cs="Arial"/>
          <w:sz w:val="22"/>
          <w:szCs w:val="22"/>
        </w:rPr>
        <w:t>indicates</w:t>
      </w:r>
      <w:r w:rsidR="003C0386">
        <w:rPr>
          <w:rFonts w:ascii="Arial" w:hAnsi="Arial" w:cs="Arial"/>
          <w:sz w:val="22"/>
          <w:szCs w:val="22"/>
        </w:rPr>
        <w:t xml:space="preserve">, the amount of New Jersey residents in 2003 ages 80-89 (the two highest age groups in senior housing) </w:t>
      </w:r>
      <w:r w:rsidR="006C46E9">
        <w:rPr>
          <w:rFonts w:ascii="Arial" w:hAnsi="Arial" w:cs="Arial"/>
          <w:sz w:val="22"/>
          <w:szCs w:val="22"/>
        </w:rPr>
        <w:t>were</w:t>
      </w:r>
      <w:r w:rsidR="003C0386">
        <w:rPr>
          <w:rFonts w:ascii="Arial" w:hAnsi="Arial" w:cs="Arial"/>
          <w:sz w:val="22"/>
          <w:szCs w:val="22"/>
        </w:rPr>
        <w:t xml:space="preserve"> 329,381.  Th</w:t>
      </w:r>
      <w:r w:rsidR="00576D07">
        <w:rPr>
          <w:rFonts w:ascii="Arial" w:hAnsi="Arial" w:cs="Arial"/>
          <w:sz w:val="22"/>
          <w:szCs w:val="22"/>
        </w:rPr>
        <w:t xml:space="preserve">is </w:t>
      </w:r>
      <w:r w:rsidR="003C0386">
        <w:rPr>
          <w:rFonts w:ascii="Arial" w:hAnsi="Arial" w:cs="Arial"/>
          <w:sz w:val="22"/>
          <w:szCs w:val="22"/>
        </w:rPr>
        <w:t>aging population</w:t>
      </w:r>
      <w:r w:rsidR="00576D07">
        <w:rPr>
          <w:rFonts w:ascii="Arial" w:hAnsi="Arial" w:cs="Arial"/>
          <w:sz w:val="22"/>
          <w:szCs w:val="22"/>
        </w:rPr>
        <w:t>,</w:t>
      </w:r>
      <w:r w:rsidR="003C0386">
        <w:rPr>
          <w:rFonts w:ascii="Arial" w:hAnsi="Arial" w:cs="Arial"/>
          <w:sz w:val="22"/>
          <w:szCs w:val="22"/>
        </w:rPr>
        <w:t xml:space="preserve"> similar to the country</w:t>
      </w:r>
      <w:r w:rsidR="00576D07">
        <w:rPr>
          <w:rFonts w:ascii="Arial" w:hAnsi="Arial" w:cs="Arial"/>
          <w:sz w:val="22"/>
          <w:szCs w:val="22"/>
        </w:rPr>
        <w:t>,</w:t>
      </w:r>
      <w:r w:rsidR="003C0386">
        <w:rPr>
          <w:rFonts w:ascii="Arial" w:hAnsi="Arial" w:cs="Arial"/>
          <w:sz w:val="22"/>
          <w:szCs w:val="22"/>
        </w:rPr>
        <w:t xml:space="preserve"> is creating a demand for senior housing facilities.  As of 2004 there were 190</w:t>
      </w:r>
      <w:r w:rsidR="006C46E9">
        <w:rPr>
          <w:rFonts w:ascii="Arial" w:hAnsi="Arial" w:cs="Arial"/>
          <w:sz w:val="22"/>
          <w:szCs w:val="22"/>
        </w:rPr>
        <w:t xml:space="preserve"> facilities</w:t>
      </w:r>
      <w:r w:rsidR="003C0386">
        <w:rPr>
          <w:rFonts w:ascii="Arial" w:hAnsi="Arial" w:cs="Arial"/>
          <w:sz w:val="22"/>
          <w:szCs w:val="22"/>
        </w:rPr>
        <w:t xml:space="preserve"> in New Jersey capable of </w:t>
      </w:r>
      <w:r w:rsidR="00576D07">
        <w:rPr>
          <w:rFonts w:ascii="Arial" w:hAnsi="Arial" w:cs="Arial"/>
          <w:sz w:val="22"/>
          <w:szCs w:val="22"/>
        </w:rPr>
        <w:t xml:space="preserve">accommodating </w:t>
      </w:r>
      <w:r w:rsidR="003C0386">
        <w:rPr>
          <w:rFonts w:ascii="Arial" w:hAnsi="Arial" w:cs="Arial"/>
          <w:sz w:val="22"/>
          <w:szCs w:val="22"/>
        </w:rPr>
        <w:t xml:space="preserve">11,777± residents, which indicates there </w:t>
      </w:r>
      <w:r w:rsidR="00576D07">
        <w:rPr>
          <w:rFonts w:ascii="Arial" w:hAnsi="Arial" w:cs="Arial"/>
          <w:sz w:val="22"/>
          <w:szCs w:val="22"/>
        </w:rPr>
        <w:t xml:space="preserve">is a current demand and the need </w:t>
      </w:r>
      <w:r w:rsidR="003C0386">
        <w:rPr>
          <w:rFonts w:ascii="Arial" w:hAnsi="Arial" w:cs="Arial"/>
          <w:sz w:val="22"/>
          <w:szCs w:val="22"/>
        </w:rPr>
        <w:t>for more senior housing facilities within the coming years.</w:t>
      </w:r>
    </w:p>
    <w:p w:rsidR="00DD737A" w:rsidRDefault="00623314" w:rsidP="00132E21">
      <w:pPr>
        <w:spacing w:line="360" w:lineRule="auto"/>
        <w:jc w:val="both"/>
        <w:rPr>
          <w:rFonts w:ascii="Arial" w:hAnsi="Arial" w:cs="Arial"/>
          <w:sz w:val="22"/>
          <w:szCs w:val="22"/>
          <w:u w:val="single"/>
        </w:rPr>
      </w:pPr>
      <w:r>
        <w:rPr>
          <w:rFonts w:ascii="Arial" w:hAnsi="Arial" w:cs="Arial"/>
          <w:sz w:val="22"/>
          <w:szCs w:val="22"/>
          <w:u w:val="single"/>
        </w:rPr>
        <w:br w:type="page"/>
      </w:r>
      <w:r w:rsidR="00DD737A">
        <w:rPr>
          <w:rFonts w:ascii="Arial" w:hAnsi="Arial" w:cs="Arial"/>
          <w:sz w:val="22"/>
          <w:szCs w:val="22"/>
          <w:u w:val="single"/>
        </w:rPr>
        <w:t>LOCAL SENIOR HOUSING MARKET</w:t>
      </w:r>
    </w:p>
    <w:p w:rsidR="00DD737A" w:rsidRDefault="00DD737A" w:rsidP="00132E21">
      <w:pPr>
        <w:spacing w:line="360" w:lineRule="auto"/>
        <w:jc w:val="both"/>
        <w:rPr>
          <w:rFonts w:ascii="Arial" w:hAnsi="Arial" w:cs="Arial"/>
          <w:sz w:val="22"/>
          <w:szCs w:val="22"/>
        </w:rPr>
      </w:pPr>
    </w:p>
    <w:p w:rsidR="003C0386" w:rsidRDefault="003C0386" w:rsidP="003C0386">
      <w:pPr>
        <w:spacing w:line="360" w:lineRule="auto"/>
        <w:jc w:val="both"/>
        <w:rPr>
          <w:rFonts w:ascii="Arial" w:hAnsi="Arial" w:cs="Arial"/>
          <w:sz w:val="22"/>
          <w:szCs w:val="22"/>
        </w:rPr>
      </w:pPr>
      <w:r>
        <w:rPr>
          <w:rFonts w:ascii="Arial" w:hAnsi="Arial" w:cs="Arial"/>
          <w:sz w:val="22"/>
          <w:szCs w:val="22"/>
        </w:rPr>
        <w:t xml:space="preserve">In defining a market for assisted living facilities, the main consideration is maximum driving time.  A maximum drive time of a distance no more than 20 minutes is generally considered acceptable to family members and friends of residents of assisted living facilities.  Facilities beyond a twenty minute drive time are typically not chosen by family members except on a special purpose or needs basis.  </w:t>
      </w:r>
    </w:p>
    <w:p w:rsidR="003C0386" w:rsidRDefault="003C0386" w:rsidP="003C0386">
      <w:pPr>
        <w:spacing w:line="360" w:lineRule="auto"/>
        <w:jc w:val="both"/>
        <w:rPr>
          <w:rFonts w:ascii="Arial" w:hAnsi="Arial" w:cs="Arial"/>
          <w:sz w:val="22"/>
          <w:szCs w:val="22"/>
          <w:highlight w:val="yellow"/>
        </w:rPr>
      </w:pPr>
    </w:p>
    <w:p w:rsidR="00DD737A" w:rsidRDefault="003C0386" w:rsidP="00132E21">
      <w:pPr>
        <w:spacing w:line="360" w:lineRule="auto"/>
        <w:jc w:val="both"/>
        <w:rPr>
          <w:rFonts w:ascii="Arial" w:hAnsi="Arial" w:cs="Arial"/>
          <w:sz w:val="22"/>
          <w:szCs w:val="22"/>
        </w:rPr>
      </w:pPr>
      <w:r w:rsidRPr="003C0386">
        <w:rPr>
          <w:rFonts w:ascii="Arial" w:hAnsi="Arial" w:cs="Arial"/>
          <w:sz w:val="22"/>
          <w:szCs w:val="22"/>
        </w:rPr>
        <w:t xml:space="preserve">With this in mind, we have analyzed the general demographics within a 5, 10 and 20 minute drive time of the subject property.  The following </w:t>
      </w:r>
      <w:r w:rsidR="003700E4">
        <w:rPr>
          <w:rFonts w:ascii="Arial" w:hAnsi="Arial" w:cs="Arial"/>
          <w:sz w:val="22"/>
          <w:szCs w:val="22"/>
        </w:rPr>
        <w:t xml:space="preserve">tables </w:t>
      </w:r>
      <w:r w:rsidR="00DD737A" w:rsidRPr="003C0386">
        <w:rPr>
          <w:rFonts w:ascii="Arial" w:hAnsi="Arial" w:cs="Arial"/>
          <w:sz w:val="22"/>
          <w:szCs w:val="22"/>
        </w:rPr>
        <w:t>contain</w:t>
      </w:r>
      <w:r w:rsidR="00DD737A">
        <w:rPr>
          <w:rFonts w:ascii="Arial" w:hAnsi="Arial" w:cs="Arial"/>
          <w:sz w:val="22"/>
          <w:szCs w:val="22"/>
        </w:rPr>
        <w:t xml:space="preserve"> demographic profiles and projections of residents 55 years of age an</w:t>
      </w:r>
      <w:r w:rsidR="00576D07">
        <w:rPr>
          <w:rFonts w:ascii="Arial" w:hAnsi="Arial" w:cs="Arial"/>
          <w:sz w:val="22"/>
          <w:szCs w:val="22"/>
        </w:rPr>
        <w:t>d</w:t>
      </w:r>
      <w:r w:rsidR="00DD737A">
        <w:rPr>
          <w:rFonts w:ascii="Arial" w:hAnsi="Arial" w:cs="Arial"/>
          <w:sz w:val="22"/>
          <w:szCs w:val="22"/>
        </w:rPr>
        <w:t xml:space="preserve"> older within </w:t>
      </w:r>
      <w:r w:rsidR="00576D07">
        <w:rPr>
          <w:rFonts w:ascii="Arial" w:hAnsi="Arial" w:cs="Arial"/>
          <w:sz w:val="22"/>
          <w:szCs w:val="22"/>
        </w:rPr>
        <w:t>the above drive times.</w:t>
      </w:r>
    </w:p>
    <w:p w:rsidR="00DD737A" w:rsidRDefault="00DD737A" w:rsidP="00132E21">
      <w:pPr>
        <w:spacing w:line="360" w:lineRule="auto"/>
        <w:jc w:val="both"/>
        <w:rPr>
          <w:rFonts w:ascii="Arial" w:hAnsi="Arial" w:cs="Arial"/>
          <w:sz w:val="22"/>
          <w:szCs w:val="22"/>
        </w:rPr>
      </w:pPr>
    </w:p>
    <w:p w:rsidR="00D8763E" w:rsidRDefault="00D8763E" w:rsidP="00132E21">
      <w:pPr>
        <w:spacing w:line="360" w:lineRule="auto"/>
        <w:jc w:val="both"/>
        <w:rPr>
          <w:rFonts w:ascii="Arial" w:hAnsi="Arial" w:cs="Arial"/>
          <w:sz w:val="22"/>
          <w:szCs w:val="22"/>
        </w:rPr>
      </w:pPr>
    </w:p>
    <w:p w:rsidR="00DD737A" w:rsidRPr="003C0386" w:rsidRDefault="00DA7D5C" w:rsidP="00DD737A">
      <w:pPr>
        <w:spacing w:line="360" w:lineRule="auto"/>
        <w:jc w:val="center"/>
        <w:rPr>
          <w:rFonts w:ascii="Arial" w:hAnsi="Arial" w:cs="Arial"/>
          <w:b/>
          <w:sz w:val="22"/>
          <w:szCs w:val="22"/>
          <w:u w:val="single"/>
        </w:rPr>
      </w:pPr>
      <w:r w:rsidRPr="003C0386">
        <w:rPr>
          <w:rFonts w:ascii="Arial" w:hAnsi="Arial" w:cs="Arial"/>
          <w:b/>
          <w:sz w:val="22"/>
          <w:szCs w:val="22"/>
          <w:u w:val="single"/>
        </w:rPr>
        <w:t>Age 55+ Profile within 5 minute drive time</w:t>
      </w:r>
    </w:p>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2387"/>
        <w:gridCol w:w="1635"/>
        <w:gridCol w:w="1012"/>
        <w:gridCol w:w="1012"/>
        <w:gridCol w:w="1550"/>
      </w:tblGrid>
      <w:tr w:rsidR="00DD737A">
        <w:trPr>
          <w:jc w:val="center"/>
        </w:trPr>
        <w:tc>
          <w:tcPr>
            <w:tcW w:w="2387" w:type="dxa"/>
            <w:tcBorders>
              <w:top w:val="double" w:sz="4" w:space="0" w:color="auto"/>
              <w:bottom w:val="double" w:sz="4" w:space="0" w:color="auto"/>
              <w:right w:val="double" w:sz="4" w:space="0" w:color="auto"/>
            </w:tcBorders>
          </w:tcPr>
          <w:p w:rsidR="00DD737A" w:rsidRPr="003C0386" w:rsidRDefault="00DD737A" w:rsidP="00DA7D5C">
            <w:pPr>
              <w:jc w:val="both"/>
              <w:rPr>
                <w:rFonts w:ascii="Arial" w:hAnsi="Arial" w:cs="Arial"/>
                <w:b/>
                <w:sz w:val="22"/>
                <w:szCs w:val="22"/>
              </w:rPr>
            </w:pPr>
          </w:p>
        </w:tc>
        <w:tc>
          <w:tcPr>
            <w:tcW w:w="1635" w:type="dxa"/>
            <w:tcBorders>
              <w:top w:val="double" w:sz="4" w:space="0" w:color="auto"/>
              <w:left w:val="double" w:sz="4" w:space="0" w:color="auto"/>
              <w:bottom w:val="double" w:sz="4" w:space="0" w:color="auto"/>
              <w:right w:val="dotted" w:sz="4" w:space="0" w:color="auto"/>
            </w:tcBorders>
            <w:vAlign w:val="bottom"/>
          </w:tcPr>
          <w:p w:rsidR="00DD737A" w:rsidRPr="003C0386" w:rsidRDefault="00DD737A" w:rsidP="00D8763E">
            <w:pPr>
              <w:jc w:val="center"/>
              <w:rPr>
                <w:rFonts w:ascii="Arial" w:hAnsi="Arial" w:cs="Arial"/>
                <w:b/>
                <w:sz w:val="22"/>
                <w:szCs w:val="22"/>
              </w:rPr>
            </w:pPr>
            <w:r w:rsidRPr="003C0386">
              <w:rPr>
                <w:rFonts w:ascii="Arial" w:hAnsi="Arial" w:cs="Arial"/>
                <w:b/>
                <w:sz w:val="22"/>
                <w:szCs w:val="22"/>
              </w:rPr>
              <w:t>Census 2000</w:t>
            </w:r>
          </w:p>
        </w:tc>
        <w:tc>
          <w:tcPr>
            <w:tcW w:w="1012" w:type="dxa"/>
            <w:tcBorders>
              <w:top w:val="double" w:sz="4" w:space="0" w:color="auto"/>
              <w:left w:val="dotted" w:sz="4" w:space="0" w:color="auto"/>
              <w:bottom w:val="double" w:sz="4" w:space="0" w:color="auto"/>
              <w:right w:val="dotted" w:sz="4" w:space="0" w:color="auto"/>
            </w:tcBorders>
            <w:vAlign w:val="bottom"/>
          </w:tcPr>
          <w:p w:rsidR="00DD737A" w:rsidRPr="003C0386" w:rsidRDefault="00DD737A" w:rsidP="00D8763E">
            <w:pPr>
              <w:jc w:val="center"/>
              <w:rPr>
                <w:rFonts w:ascii="Arial" w:hAnsi="Arial" w:cs="Arial"/>
                <w:b/>
                <w:sz w:val="22"/>
                <w:szCs w:val="22"/>
              </w:rPr>
            </w:pPr>
            <w:r w:rsidRPr="003C0386">
              <w:rPr>
                <w:rFonts w:ascii="Arial" w:hAnsi="Arial" w:cs="Arial"/>
                <w:b/>
                <w:sz w:val="22"/>
                <w:szCs w:val="22"/>
              </w:rPr>
              <w:t>2006</w:t>
            </w:r>
          </w:p>
        </w:tc>
        <w:tc>
          <w:tcPr>
            <w:tcW w:w="1012" w:type="dxa"/>
            <w:tcBorders>
              <w:top w:val="double" w:sz="4" w:space="0" w:color="auto"/>
              <w:left w:val="dotted" w:sz="4" w:space="0" w:color="auto"/>
              <w:bottom w:val="double" w:sz="4" w:space="0" w:color="auto"/>
              <w:right w:val="dotted" w:sz="4" w:space="0" w:color="auto"/>
            </w:tcBorders>
            <w:vAlign w:val="bottom"/>
          </w:tcPr>
          <w:p w:rsidR="00DD737A" w:rsidRPr="003C0386" w:rsidRDefault="00DD737A" w:rsidP="00D8763E">
            <w:pPr>
              <w:jc w:val="center"/>
              <w:rPr>
                <w:rFonts w:ascii="Arial" w:hAnsi="Arial" w:cs="Arial"/>
                <w:b/>
                <w:sz w:val="22"/>
                <w:szCs w:val="22"/>
              </w:rPr>
            </w:pPr>
            <w:r w:rsidRPr="003C0386">
              <w:rPr>
                <w:rFonts w:ascii="Arial" w:hAnsi="Arial" w:cs="Arial"/>
                <w:b/>
                <w:sz w:val="22"/>
                <w:szCs w:val="22"/>
              </w:rPr>
              <w:t>2011</w:t>
            </w:r>
          </w:p>
        </w:tc>
        <w:tc>
          <w:tcPr>
            <w:tcW w:w="1550" w:type="dxa"/>
            <w:tcBorders>
              <w:top w:val="double" w:sz="4" w:space="0" w:color="auto"/>
              <w:left w:val="dotted" w:sz="4" w:space="0" w:color="auto"/>
              <w:bottom w:val="double" w:sz="4" w:space="0" w:color="auto"/>
            </w:tcBorders>
            <w:vAlign w:val="bottom"/>
          </w:tcPr>
          <w:p w:rsidR="00DD737A" w:rsidRPr="003C0386" w:rsidRDefault="00DD737A" w:rsidP="00D8763E">
            <w:pPr>
              <w:jc w:val="center"/>
              <w:rPr>
                <w:rFonts w:ascii="Arial" w:hAnsi="Arial" w:cs="Arial"/>
                <w:b/>
                <w:sz w:val="22"/>
                <w:szCs w:val="22"/>
              </w:rPr>
            </w:pPr>
            <w:r w:rsidRPr="003C0386">
              <w:rPr>
                <w:rFonts w:ascii="Arial" w:hAnsi="Arial" w:cs="Arial"/>
                <w:b/>
                <w:sz w:val="22"/>
                <w:szCs w:val="22"/>
              </w:rPr>
              <w:t>2006-2011</w:t>
            </w:r>
          </w:p>
          <w:p w:rsidR="00DD737A" w:rsidRPr="003C0386" w:rsidRDefault="00DD737A" w:rsidP="00D8763E">
            <w:pPr>
              <w:jc w:val="center"/>
              <w:rPr>
                <w:rFonts w:ascii="Arial" w:hAnsi="Arial" w:cs="Arial"/>
                <w:b/>
                <w:sz w:val="22"/>
                <w:szCs w:val="22"/>
              </w:rPr>
            </w:pPr>
            <w:r w:rsidRPr="003C0386">
              <w:rPr>
                <w:rFonts w:ascii="Arial" w:hAnsi="Arial" w:cs="Arial"/>
                <w:b/>
                <w:sz w:val="22"/>
                <w:szCs w:val="22"/>
              </w:rPr>
              <w:t>Annual Rate</w:t>
            </w:r>
          </w:p>
        </w:tc>
      </w:tr>
      <w:tr w:rsidR="00DD737A">
        <w:trPr>
          <w:jc w:val="center"/>
        </w:trPr>
        <w:tc>
          <w:tcPr>
            <w:tcW w:w="2387" w:type="dxa"/>
            <w:tcBorders>
              <w:top w:val="double" w:sz="4" w:space="0" w:color="auto"/>
              <w:bottom w:val="dotted" w:sz="4" w:space="0" w:color="auto"/>
              <w:right w:val="double" w:sz="4" w:space="0" w:color="auto"/>
            </w:tcBorders>
          </w:tcPr>
          <w:p w:rsidR="00DD737A" w:rsidRDefault="00DD737A" w:rsidP="00132E21">
            <w:pPr>
              <w:spacing w:line="360" w:lineRule="auto"/>
              <w:jc w:val="both"/>
              <w:rPr>
                <w:rFonts w:ascii="Arial" w:hAnsi="Arial" w:cs="Arial"/>
                <w:sz w:val="22"/>
                <w:szCs w:val="22"/>
              </w:rPr>
            </w:pPr>
            <w:r>
              <w:rPr>
                <w:rFonts w:ascii="Arial" w:hAnsi="Arial" w:cs="Arial"/>
                <w:sz w:val="22"/>
                <w:szCs w:val="22"/>
              </w:rPr>
              <w:t>Total Population</w:t>
            </w:r>
          </w:p>
        </w:tc>
        <w:tc>
          <w:tcPr>
            <w:tcW w:w="1635" w:type="dxa"/>
            <w:tcBorders>
              <w:top w:val="double" w:sz="4" w:space="0" w:color="auto"/>
              <w:left w:val="double"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90,703</w:t>
            </w:r>
          </w:p>
        </w:tc>
        <w:tc>
          <w:tcPr>
            <w:tcW w:w="1012" w:type="dxa"/>
            <w:tcBorders>
              <w:top w:val="double"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92,134</w:t>
            </w:r>
          </w:p>
        </w:tc>
        <w:tc>
          <w:tcPr>
            <w:tcW w:w="1012" w:type="dxa"/>
            <w:tcBorders>
              <w:top w:val="double"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93,265</w:t>
            </w:r>
          </w:p>
        </w:tc>
        <w:tc>
          <w:tcPr>
            <w:tcW w:w="1550" w:type="dxa"/>
            <w:tcBorders>
              <w:top w:val="double" w:sz="4" w:space="0" w:color="auto"/>
              <w:left w:val="dotted" w:sz="4" w:space="0" w:color="auto"/>
              <w:bottom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.24%</w:t>
            </w:r>
          </w:p>
        </w:tc>
      </w:tr>
      <w:tr w:rsidR="00DD737A">
        <w:trPr>
          <w:jc w:val="center"/>
        </w:trPr>
        <w:tc>
          <w:tcPr>
            <w:tcW w:w="2387" w:type="dxa"/>
            <w:tcBorders>
              <w:top w:val="dotted" w:sz="4" w:space="0" w:color="auto"/>
              <w:bottom w:val="dotted" w:sz="4" w:space="0" w:color="auto"/>
              <w:right w:val="double" w:sz="4" w:space="0" w:color="auto"/>
            </w:tcBorders>
          </w:tcPr>
          <w:p w:rsidR="00DD737A" w:rsidRDefault="00DD737A" w:rsidP="00132E21">
            <w:pPr>
              <w:spacing w:line="360" w:lineRule="auto"/>
              <w:jc w:val="both"/>
              <w:rPr>
                <w:rFonts w:ascii="Arial" w:hAnsi="Arial" w:cs="Arial"/>
                <w:sz w:val="22"/>
                <w:szCs w:val="22"/>
              </w:rPr>
            </w:pPr>
            <w:r>
              <w:rPr>
                <w:rFonts w:ascii="Arial" w:hAnsi="Arial" w:cs="Arial"/>
                <w:sz w:val="22"/>
                <w:szCs w:val="22"/>
              </w:rPr>
              <w:t>Population 55+</w:t>
            </w:r>
          </w:p>
        </w:tc>
        <w:tc>
          <w:tcPr>
            <w:tcW w:w="1635" w:type="dxa"/>
            <w:tcBorders>
              <w:top w:val="dotted" w:sz="4" w:space="0" w:color="auto"/>
              <w:left w:val="double"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23,408</w:t>
            </w:r>
          </w:p>
        </w:tc>
        <w:tc>
          <w:tcPr>
            <w:tcW w:w="1012" w:type="dxa"/>
            <w:tcBorders>
              <w:top w:val="dotted"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24,086</w:t>
            </w:r>
          </w:p>
        </w:tc>
        <w:tc>
          <w:tcPr>
            <w:tcW w:w="1012" w:type="dxa"/>
            <w:tcBorders>
              <w:top w:val="dotted"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26,096</w:t>
            </w:r>
          </w:p>
        </w:tc>
        <w:tc>
          <w:tcPr>
            <w:tcW w:w="1550" w:type="dxa"/>
            <w:tcBorders>
              <w:top w:val="dotted" w:sz="4" w:space="0" w:color="auto"/>
              <w:left w:val="dotted" w:sz="4" w:space="0" w:color="auto"/>
              <w:bottom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1.62%</w:t>
            </w:r>
          </w:p>
        </w:tc>
      </w:tr>
      <w:tr w:rsidR="00DD737A">
        <w:trPr>
          <w:jc w:val="center"/>
        </w:trPr>
        <w:tc>
          <w:tcPr>
            <w:tcW w:w="2387" w:type="dxa"/>
            <w:tcBorders>
              <w:top w:val="dotted" w:sz="4" w:space="0" w:color="auto"/>
              <w:bottom w:val="dotted" w:sz="4" w:space="0" w:color="auto"/>
              <w:right w:val="double" w:sz="4" w:space="0" w:color="auto"/>
            </w:tcBorders>
          </w:tcPr>
          <w:p w:rsidR="00DD737A" w:rsidRDefault="00DD737A" w:rsidP="00132E21">
            <w:pPr>
              <w:spacing w:line="360" w:lineRule="auto"/>
              <w:jc w:val="both"/>
              <w:rPr>
                <w:rFonts w:ascii="Arial" w:hAnsi="Arial" w:cs="Arial"/>
                <w:sz w:val="22"/>
                <w:szCs w:val="22"/>
              </w:rPr>
            </w:pPr>
            <w:r>
              <w:rPr>
                <w:rFonts w:ascii="Arial" w:hAnsi="Arial" w:cs="Arial"/>
                <w:sz w:val="22"/>
                <w:szCs w:val="22"/>
              </w:rPr>
              <w:t>Median Age</w:t>
            </w:r>
          </w:p>
        </w:tc>
        <w:tc>
          <w:tcPr>
            <w:tcW w:w="1635" w:type="dxa"/>
            <w:tcBorders>
              <w:top w:val="dotted" w:sz="4" w:space="0" w:color="auto"/>
              <w:left w:val="double"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38.8</w:t>
            </w:r>
          </w:p>
        </w:tc>
        <w:tc>
          <w:tcPr>
            <w:tcW w:w="1012" w:type="dxa"/>
            <w:tcBorders>
              <w:top w:val="dotted"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40.1</w:t>
            </w:r>
          </w:p>
        </w:tc>
        <w:tc>
          <w:tcPr>
            <w:tcW w:w="1012" w:type="dxa"/>
            <w:tcBorders>
              <w:top w:val="dotted"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41.6</w:t>
            </w:r>
          </w:p>
        </w:tc>
        <w:tc>
          <w:tcPr>
            <w:tcW w:w="1550" w:type="dxa"/>
            <w:tcBorders>
              <w:top w:val="dotted" w:sz="4" w:space="0" w:color="auto"/>
              <w:left w:val="dotted" w:sz="4" w:space="0" w:color="auto"/>
              <w:bottom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.74%</w:t>
            </w:r>
          </w:p>
        </w:tc>
      </w:tr>
      <w:tr w:rsidR="00DD737A">
        <w:trPr>
          <w:jc w:val="center"/>
        </w:trPr>
        <w:tc>
          <w:tcPr>
            <w:tcW w:w="2387" w:type="dxa"/>
            <w:tcBorders>
              <w:top w:val="dotted" w:sz="4" w:space="0" w:color="auto"/>
              <w:bottom w:val="dotted" w:sz="4" w:space="0" w:color="auto"/>
              <w:right w:val="double" w:sz="4" w:space="0" w:color="auto"/>
            </w:tcBorders>
          </w:tcPr>
          <w:p w:rsidR="00DD737A" w:rsidRDefault="00DD737A" w:rsidP="00132E21">
            <w:pPr>
              <w:spacing w:line="360" w:lineRule="auto"/>
              <w:jc w:val="both"/>
              <w:rPr>
                <w:rFonts w:ascii="Arial" w:hAnsi="Arial" w:cs="Arial"/>
                <w:sz w:val="22"/>
                <w:szCs w:val="22"/>
              </w:rPr>
            </w:pPr>
            <w:r>
              <w:rPr>
                <w:rFonts w:ascii="Arial" w:hAnsi="Arial" w:cs="Arial"/>
                <w:sz w:val="22"/>
                <w:szCs w:val="22"/>
              </w:rPr>
              <w:t>Households</w:t>
            </w:r>
          </w:p>
        </w:tc>
        <w:tc>
          <w:tcPr>
            <w:tcW w:w="1635" w:type="dxa"/>
            <w:tcBorders>
              <w:top w:val="dotted" w:sz="4" w:space="0" w:color="auto"/>
              <w:left w:val="double"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34,515</w:t>
            </w:r>
          </w:p>
        </w:tc>
        <w:tc>
          <w:tcPr>
            <w:tcW w:w="1012" w:type="dxa"/>
            <w:tcBorders>
              <w:top w:val="dotted"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34,481</w:t>
            </w:r>
          </w:p>
        </w:tc>
        <w:tc>
          <w:tcPr>
            <w:tcW w:w="1012" w:type="dxa"/>
            <w:tcBorders>
              <w:top w:val="dotted" w:sz="4" w:space="0" w:color="auto"/>
              <w:left w:val="dotted" w:sz="4" w:space="0" w:color="auto"/>
              <w:bottom w:val="dotted"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34,701</w:t>
            </w:r>
          </w:p>
        </w:tc>
        <w:tc>
          <w:tcPr>
            <w:tcW w:w="1550" w:type="dxa"/>
            <w:tcBorders>
              <w:top w:val="dotted" w:sz="4" w:space="0" w:color="auto"/>
              <w:left w:val="dotted" w:sz="4" w:space="0" w:color="auto"/>
              <w:bottom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.13%</w:t>
            </w:r>
          </w:p>
        </w:tc>
      </w:tr>
      <w:tr w:rsidR="00DD737A">
        <w:trPr>
          <w:jc w:val="center"/>
        </w:trPr>
        <w:tc>
          <w:tcPr>
            <w:tcW w:w="2387" w:type="dxa"/>
            <w:tcBorders>
              <w:top w:val="dotted" w:sz="4" w:space="0" w:color="auto"/>
              <w:bottom w:val="double" w:sz="4" w:space="0" w:color="auto"/>
              <w:right w:val="double" w:sz="4" w:space="0" w:color="auto"/>
            </w:tcBorders>
          </w:tcPr>
          <w:p w:rsidR="00DD737A" w:rsidRDefault="00DD737A" w:rsidP="00132E21">
            <w:pPr>
              <w:spacing w:line="360" w:lineRule="auto"/>
              <w:jc w:val="both"/>
              <w:rPr>
                <w:rFonts w:ascii="Arial" w:hAnsi="Arial" w:cs="Arial"/>
                <w:sz w:val="22"/>
                <w:szCs w:val="22"/>
              </w:rPr>
            </w:pPr>
            <w:r>
              <w:rPr>
                <w:rFonts w:ascii="Arial" w:hAnsi="Arial" w:cs="Arial"/>
                <w:sz w:val="22"/>
                <w:szCs w:val="22"/>
              </w:rPr>
              <w:t>% Householders 55+</w:t>
            </w:r>
          </w:p>
        </w:tc>
        <w:tc>
          <w:tcPr>
            <w:tcW w:w="1635" w:type="dxa"/>
            <w:tcBorders>
              <w:top w:val="dotted" w:sz="4" w:space="0" w:color="auto"/>
              <w:left w:val="double" w:sz="4" w:space="0" w:color="auto"/>
              <w:bottom w:val="double"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40.7%</w:t>
            </w:r>
          </w:p>
        </w:tc>
        <w:tc>
          <w:tcPr>
            <w:tcW w:w="1012" w:type="dxa"/>
            <w:tcBorders>
              <w:top w:val="dotted" w:sz="4" w:space="0" w:color="auto"/>
              <w:left w:val="dotted" w:sz="4" w:space="0" w:color="auto"/>
              <w:bottom w:val="double"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41.1%</w:t>
            </w:r>
          </w:p>
        </w:tc>
        <w:tc>
          <w:tcPr>
            <w:tcW w:w="1012" w:type="dxa"/>
            <w:tcBorders>
              <w:top w:val="dotted" w:sz="4" w:space="0" w:color="auto"/>
              <w:left w:val="dotted" w:sz="4" w:space="0" w:color="auto"/>
              <w:bottom w:val="double" w:sz="4" w:space="0" w:color="auto"/>
              <w:right w:val="dotted"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43.5%</w:t>
            </w:r>
          </w:p>
        </w:tc>
        <w:tc>
          <w:tcPr>
            <w:tcW w:w="1550" w:type="dxa"/>
            <w:tcBorders>
              <w:top w:val="dotted" w:sz="4" w:space="0" w:color="auto"/>
              <w:left w:val="dotted" w:sz="4" w:space="0" w:color="auto"/>
              <w:bottom w:val="double" w:sz="4" w:space="0" w:color="auto"/>
            </w:tcBorders>
            <w:vAlign w:val="center"/>
          </w:tcPr>
          <w:p w:rsidR="00DD737A" w:rsidRDefault="00DD737A" w:rsidP="00D8763E">
            <w:pPr>
              <w:spacing w:line="360" w:lineRule="auto"/>
              <w:jc w:val="center"/>
              <w:rPr>
                <w:rFonts w:ascii="Arial" w:hAnsi="Arial" w:cs="Arial"/>
                <w:sz w:val="22"/>
                <w:szCs w:val="22"/>
              </w:rPr>
            </w:pPr>
            <w:r>
              <w:rPr>
                <w:rFonts w:ascii="Arial" w:hAnsi="Arial" w:cs="Arial"/>
                <w:sz w:val="22"/>
                <w:szCs w:val="22"/>
              </w:rPr>
              <w:t>1.14%</w:t>
            </w:r>
          </w:p>
        </w:tc>
      </w:tr>
    </w:tbl>
    <w:p w:rsidR="00DD737A" w:rsidRPr="00DA7D5C" w:rsidRDefault="00DA7D5C" w:rsidP="00132E21">
      <w:pPr>
        <w:spacing w:line="360" w:lineRule="auto"/>
        <w:jc w:val="both"/>
        <w:rPr>
          <w:rFonts w:ascii="Arial" w:hAnsi="Arial" w:cs="Arial"/>
          <w:sz w:val="18"/>
          <w:szCs w:val="18"/>
        </w:rPr>
      </w:pPr>
      <w:r>
        <w:rPr>
          <w:rFonts w:ascii="Arial" w:hAnsi="Arial" w:cs="Arial"/>
          <w:sz w:val="18"/>
          <w:szCs w:val="18"/>
        </w:rPr>
        <w:tab/>
      </w:r>
      <w:r w:rsidRPr="00DA7D5C">
        <w:rPr>
          <w:rFonts w:ascii="Arial" w:hAnsi="Arial" w:cs="Arial"/>
          <w:sz w:val="18"/>
          <w:szCs w:val="18"/>
        </w:rPr>
        <w:t>* Report compiled by data from Esri and STDBOnline</w:t>
      </w:r>
    </w:p>
    <w:p w:rsidR="00DA7D5C" w:rsidRDefault="00DA7D5C" w:rsidP="00DA7D5C">
      <w:pPr>
        <w:spacing w:line="360" w:lineRule="auto"/>
        <w:jc w:val="center"/>
        <w:rPr>
          <w:rFonts w:ascii="Arial" w:hAnsi="Arial" w:cs="Arial"/>
          <w:sz w:val="22"/>
          <w:szCs w:val="22"/>
        </w:rPr>
      </w:pPr>
    </w:p>
    <w:p w:rsidR="00D8763E" w:rsidRDefault="00D8763E" w:rsidP="00DA7D5C">
      <w:pPr>
        <w:spacing w:line="360" w:lineRule="auto"/>
        <w:jc w:val="center"/>
        <w:rPr>
          <w:rFonts w:ascii="Arial" w:hAnsi="Arial" w:cs="Arial"/>
          <w:sz w:val="22"/>
          <w:szCs w:val="22"/>
        </w:rPr>
      </w:pPr>
    </w:p>
    <w:p w:rsidR="00DA7D5C" w:rsidRDefault="00DD737A" w:rsidP="00DA7D5C">
      <w:pPr>
        <w:spacing w:line="360" w:lineRule="auto"/>
        <w:jc w:val="center"/>
        <w:rPr>
          <w:rFonts w:ascii="Arial" w:hAnsi="Arial" w:cs="Arial"/>
          <w:b/>
          <w:sz w:val="22"/>
          <w:szCs w:val="22"/>
          <w:u w:val="single"/>
        </w:rPr>
      </w:pPr>
      <w:r w:rsidRPr="00D8763E">
        <w:rPr>
          <w:rFonts w:ascii="Arial" w:hAnsi="Arial" w:cs="Arial"/>
          <w:b/>
          <w:sz w:val="22"/>
          <w:szCs w:val="22"/>
        </w:rPr>
        <w:t xml:space="preserve"> </w:t>
      </w:r>
      <w:r w:rsidR="00DA7D5C" w:rsidRPr="00D8763E">
        <w:rPr>
          <w:rFonts w:ascii="Arial" w:hAnsi="Arial" w:cs="Arial"/>
          <w:b/>
          <w:sz w:val="22"/>
          <w:szCs w:val="22"/>
          <w:u w:val="single"/>
        </w:rPr>
        <w:t>Age 55+ Profile within 10 minute drive time</w:t>
      </w:r>
    </w:p>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2387"/>
        <w:gridCol w:w="1635"/>
        <w:gridCol w:w="1012"/>
        <w:gridCol w:w="1012"/>
        <w:gridCol w:w="1550"/>
      </w:tblGrid>
      <w:tr w:rsidR="00D8763E">
        <w:trPr>
          <w:jc w:val="center"/>
        </w:trPr>
        <w:tc>
          <w:tcPr>
            <w:tcW w:w="2387" w:type="dxa"/>
            <w:tcBorders>
              <w:top w:val="double" w:sz="4" w:space="0" w:color="auto"/>
              <w:bottom w:val="double" w:sz="4" w:space="0" w:color="auto"/>
              <w:right w:val="double" w:sz="4" w:space="0" w:color="auto"/>
            </w:tcBorders>
          </w:tcPr>
          <w:p w:rsidR="00D8763E" w:rsidRPr="003C0386" w:rsidRDefault="00D8763E" w:rsidP="00556BBD">
            <w:pPr>
              <w:jc w:val="both"/>
              <w:rPr>
                <w:rFonts w:ascii="Arial" w:hAnsi="Arial" w:cs="Arial"/>
                <w:b/>
                <w:sz w:val="22"/>
                <w:szCs w:val="22"/>
              </w:rPr>
            </w:pPr>
          </w:p>
        </w:tc>
        <w:tc>
          <w:tcPr>
            <w:tcW w:w="1635" w:type="dxa"/>
            <w:tcBorders>
              <w:top w:val="double" w:sz="4" w:space="0" w:color="auto"/>
              <w:left w:val="double" w:sz="4" w:space="0" w:color="auto"/>
              <w:bottom w:val="double" w:sz="4" w:space="0" w:color="auto"/>
              <w:right w:val="dotted"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Census 2000</w:t>
            </w:r>
          </w:p>
        </w:tc>
        <w:tc>
          <w:tcPr>
            <w:tcW w:w="1012" w:type="dxa"/>
            <w:tcBorders>
              <w:top w:val="double" w:sz="4" w:space="0" w:color="auto"/>
              <w:left w:val="dotted" w:sz="4" w:space="0" w:color="auto"/>
              <w:bottom w:val="double" w:sz="4" w:space="0" w:color="auto"/>
              <w:right w:val="dotted"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2006</w:t>
            </w:r>
          </w:p>
        </w:tc>
        <w:tc>
          <w:tcPr>
            <w:tcW w:w="1012" w:type="dxa"/>
            <w:tcBorders>
              <w:top w:val="double" w:sz="4" w:space="0" w:color="auto"/>
              <w:left w:val="dotted" w:sz="4" w:space="0" w:color="auto"/>
              <w:bottom w:val="double" w:sz="4" w:space="0" w:color="auto"/>
              <w:right w:val="dotted"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2011</w:t>
            </w:r>
          </w:p>
        </w:tc>
        <w:tc>
          <w:tcPr>
            <w:tcW w:w="1550" w:type="dxa"/>
            <w:tcBorders>
              <w:top w:val="double" w:sz="4" w:space="0" w:color="auto"/>
              <w:left w:val="dotted" w:sz="4" w:space="0" w:color="auto"/>
              <w:bottom w:val="double"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2006-2011</w:t>
            </w:r>
          </w:p>
          <w:p w:rsidR="00D8763E" w:rsidRPr="003C0386" w:rsidRDefault="00D8763E" w:rsidP="00556BBD">
            <w:pPr>
              <w:jc w:val="center"/>
              <w:rPr>
                <w:rFonts w:ascii="Arial" w:hAnsi="Arial" w:cs="Arial"/>
                <w:b/>
                <w:sz w:val="22"/>
                <w:szCs w:val="22"/>
              </w:rPr>
            </w:pPr>
            <w:r w:rsidRPr="003C0386">
              <w:rPr>
                <w:rFonts w:ascii="Arial" w:hAnsi="Arial" w:cs="Arial"/>
                <w:b/>
                <w:sz w:val="22"/>
                <w:szCs w:val="22"/>
              </w:rPr>
              <w:t>Annual Rate</w:t>
            </w:r>
          </w:p>
        </w:tc>
      </w:tr>
      <w:tr w:rsidR="00D8763E">
        <w:trPr>
          <w:jc w:val="center"/>
        </w:trPr>
        <w:tc>
          <w:tcPr>
            <w:tcW w:w="2387" w:type="dxa"/>
            <w:tcBorders>
              <w:top w:val="double"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Total Population</w:t>
            </w:r>
          </w:p>
        </w:tc>
        <w:tc>
          <w:tcPr>
            <w:tcW w:w="1635" w:type="dxa"/>
            <w:tcBorders>
              <w:top w:val="double"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539,531</w:t>
            </w:r>
          </w:p>
        </w:tc>
        <w:tc>
          <w:tcPr>
            <w:tcW w:w="1012" w:type="dxa"/>
            <w:tcBorders>
              <w:top w:val="double"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554,689</w:t>
            </w:r>
          </w:p>
        </w:tc>
        <w:tc>
          <w:tcPr>
            <w:tcW w:w="1012" w:type="dxa"/>
            <w:tcBorders>
              <w:top w:val="double"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565,130</w:t>
            </w:r>
          </w:p>
        </w:tc>
        <w:tc>
          <w:tcPr>
            <w:tcW w:w="1550" w:type="dxa"/>
            <w:tcBorders>
              <w:top w:val="double"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0.37%</w:t>
            </w:r>
          </w:p>
        </w:tc>
      </w:tr>
      <w:tr w:rsidR="00D8763E">
        <w:trPr>
          <w:jc w:val="center"/>
        </w:trPr>
        <w:tc>
          <w:tcPr>
            <w:tcW w:w="2387" w:type="dxa"/>
            <w:tcBorders>
              <w:top w:val="dotted"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Population 55+</w:t>
            </w:r>
          </w:p>
        </w:tc>
        <w:tc>
          <w:tcPr>
            <w:tcW w:w="1635" w:type="dxa"/>
            <w:tcBorders>
              <w:top w:val="dotted"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118,990</w:t>
            </w:r>
          </w:p>
        </w:tc>
        <w:tc>
          <w:tcPr>
            <w:tcW w:w="1012"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127,048</w:t>
            </w:r>
          </w:p>
        </w:tc>
        <w:tc>
          <w:tcPr>
            <w:tcW w:w="1012"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138,116</w:t>
            </w:r>
          </w:p>
        </w:tc>
        <w:tc>
          <w:tcPr>
            <w:tcW w:w="1550" w:type="dxa"/>
            <w:tcBorders>
              <w:top w:val="dotted"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1.68%</w:t>
            </w:r>
          </w:p>
        </w:tc>
      </w:tr>
      <w:tr w:rsidR="00D8763E">
        <w:trPr>
          <w:jc w:val="center"/>
        </w:trPr>
        <w:tc>
          <w:tcPr>
            <w:tcW w:w="2387" w:type="dxa"/>
            <w:tcBorders>
              <w:top w:val="dotted"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Median Age</w:t>
            </w:r>
          </w:p>
        </w:tc>
        <w:tc>
          <w:tcPr>
            <w:tcW w:w="1635" w:type="dxa"/>
            <w:tcBorders>
              <w:top w:val="dotted"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36.4</w:t>
            </w:r>
          </w:p>
        </w:tc>
        <w:tc>
          <w:tcPr>
            <w:tcW w:w="1012"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37.3</w:t>
            </w:r>
          </w:p>
        </w:tc>
        <w:tc>
          <w:tcPr>
            <w:tcW w:w="1012"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38.4</w:t>
            </w:r>
          </w:p>
        </w:tc>
        <w:tc>
          <w:tcPr>
            <w:tcW w:w="1550" w:type="dxa"/>
            <w:tcBorders>
              <w:top w:val="dotted"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0.58%</w:t>
            </w:r>
          </w:p>
        </w:tc>
      </w:tr>
      <w:tr w:rsidR="00D8763E">
        <w:trPr>
          <w:jc w:val="center"/>
        </w:trPr>
        <w:tc>
          <w:tcPr>
            <w:tcW w:w="2387" w:type="dxa"/>
            <w:tcBorders>
              <w:top w:val="dotted"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Households</w:t>
            </w:r>
          </w:p>
        </w:tc>
        <w:tc>
          <w:tcPr>
            <w:tcW w:w="1635" w:type="dxa"/>
            <w:tcBorders>
              <w:top w:val="dotted"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193,957</w:t>
            </w:r>
          </w:p>
        </w:tc>
        <w:tc>
          <w:tcPr>
            <w:tcW w:w="1012"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196,555</w:t>
            </w:r>
          </w:p>
        </w:tc>
        <w:tc>
          <w:tcPr>
            <w:tcW w:w="1012"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199,350</w:t>
            </w:r>
          </w:p>
        </w:tc>
        <w:tc>
          <w:tcPr>
            <w:tcW w:w="1550" w:type="dxa"/>
            <w:tcBorders>
              <w:top w:val="dotted"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0.28%</w:t>
            </w:r>
          </w:p>
        </w:tc>
      </w:tr>
      <w:tr w:rsidR="00D8763E">
        <w:trPr>
          <w:jc w:val="center"/>
        </w:trPr>
        <w:tc>
          <w:tcPr>
            <w:tcW w:w="2387" w:type="dxa"/>
            <w:tcBorders>
              <w:top w:val="dotted" w:sz="4" w:space="0" w:color="auto"/>
              <w:bottom w:val="double"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 Householders 55+</w:t>
            </w:r>
          </w:p>
        </w:tc>
        <w:tc>
          <w:tcPr>
            <w:tcW w:w="1635" w:type="dxa"/>
            <w:tcBorders>
              <w:top w:val="dotted" w:sz="4" w:space="0" w:color="auto"/>
              <w:left w:val="double" w:sz="4" w:space="0" w:color="auto"/>
              <w:bottom w:val="double"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36.6%</w:t>
            </w:r>
          </w:p>
        </w:tc>
        <w:tc>
          <w:tcPr>
            <w:tcW w:w="1012" w:type="dxa"/>
            <w:tcBorders>
              <w:top w:val="dotted" w:sz="4" w:space="0" w:color="auto"/>
              <w:left w:val="dotted" w:sz="4" w:space="0" w:color="auto"/>
              <w:bottom w:val="double"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37.9%</w:t>
            </w:r>
          </w:p>
        </w:tc>
        <w:tc>
          <w:tcPr>
            <w:tcW w:w="1012" w:type="dxa"/>
            <w:tcBorders>
              <w:top w:val="dotted" w:sz="4" w:space="0" w:color="auto"/>
              <w:left w:val="dotted" w:sz="4" w:space="0" w:color="auto"/>
              <w:bottom w:val="double"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40.2%</w:t>
            </w:r>
          </w:p>
        </w:tc>
        <w:tc>
          <w:tcPr>
            <w:tcW w:w="1550" w:type="dxa"/>
            <w:tcBorders>
              <w:top w:val="dotted" w:sz="4" w:space="0" w:color="auto"/>
              <w:left w:val="dotted" w:sz="4" w:space="0" w:color="auto"/>
              <w:bottom w:val="double"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1.19%</w:t>
            </w:r>
          </w:p>
        </w:tc>
      </w:tr>
    </w:tbl>
    <w:p w:rsidR="00DA7D5C" w:rsidRPr="00DA7D5C" w:rsidRDefault="00DA7D5C" w:rsidP="00DA7D5C">
      <w:pPr>
        <w:spacing w:line="360" w:lineRule="auto"/>
        <w:jc w:val="both"/>
        <w:rPr>
          <w:rFonts w:ascii="Arial" w:hAnsi="Arial" w:cs="Arial"/>
          <w:sz w:val="18"/>
          <w:szCs w:val="18"/>
        </w:rPr>
      </w:pPr>
      <w:r>
        <w:rPr>
          <w:rFonts w:ascii="Arial" w:hAnsi="Arial" w:cs="Arial"/>
          <w:sz w:val="18"/>
          <w:szCs w:val="18"/>
        </w:rPr>
        <w:tab/>
      </w:r>
      <w:r w:rsidRPr="00DA7D5C">
        <w:rPr>
          <w:rFonts w:ascii="Arial" w:hAnsi="Arial" w:cs="Arial"/>
          <w:sz w:val="18"/>
          <w:szCs w:val="18"/>
        </w:rPr>
        <w:t>* Report compiled by data from Esri and STDBOnline</w:t>
      </w:r>
    </w:p>
    <w:p w:rsidR="00DA7D5C" w:rsidRDefault="00DA7D5C" w:rsidP="00DA7D5C">
      <w:pPr>
        <w:spacing w:line="360" w:lineRule="auto"/>
        <w:jc w:val="center"/>
        <w:rPr>
          <w:rFonts w:ascii="Arial" w:hAnsi="Arial" w:cs="Arial"/>
          <w:sz w:val="22"/>
          <w:szCs w:val="22"/>
        </w:rPr>
      </w:pPr>
    </w:p>
    <w:p w:rsidR="00D8763E" w:rsidRDefault="00D8763E" w:rsidP="00D8763E">
      <w:pPr>
        <w:spacing w:line="360" w:lineRule="auto"/>
        <w:jc w:val="both"/>
        <w:rPr>
          <w:rFonts w:ascii="Arial" w:hAnsi="Arial" w:cs="Arial"/>
          <w:sz w:val="22"/>
          <w:szCs w:val="22"/>
          <w:u w:val="single"/>
        </w:rPr>
      </w:pPr>
      <w:r>
        <w:rPr>
          <w:rFonts w:ascii="Arial" w:hAnsi="Arial" w:cs="Arial"/>
          <w:sz w:val="22"/>
          <w:szCs w:val="22"/>
          <w:u w:val="single"/>
        </w:rPr>
        <w:br w:type="page"/>
        <w:t xml:space="preserve">LOCAL SENIOR HOUSING MARKET </w:t>
      </w:r>
    </w:p>
    <w:p w:rsidR="00D05D9A" w:rsidRDefault="00D05D9A" w:rsidP="00DA7D5C">
      <w:pPr>
        <w:spacing w:line="360" w:lineRule="auto"/>
        <w:jc w:val="center"/>
        <w:rPr>
          <w:rFonts w:ascii="Arial" w:hAnsi="Arial" w:cs="Arial"/>
          <w:b/>
          <w:sz w:val="22"/>
          <w:szCs w:val="22"/>
          <w:u w:val="single"/>
        </w:rPr>
      </w:pPr>
    </w:p>
    <w:p w:rsidR="00DA7D5C" w:rsidRPr="00D8763E" w:rsidRDefault="00DA7D5C" w:rsidP="00DA7D5C">
      <w:pPr>
        <w:spacing w:line="360" w:lineRule="auto"/>
        <w:jc w:val="center"/>
        <w:rPr>
          <w:rFonts w:ascii="Arial" w:hAnsi="Arial" w:cs="Arial"/>
          <w:b/>
          <w:sz w:val="22"/>
          <w:szCs w:val="22"/>
          <w:u w:val="single"/>
        </w:rPr>
      </w:pPr>
      <w:r w:rsidRPr="00D8763E">
        <w:rPr>
          <w:rFonts w:ascii="Arial" w:hAnsi="Arial" w:cs="Arial"/>
          <w:b/>
          <w:sz w:val="22"/>
          <w:szCs w:val="22"/>
          <w:u w:val="single"/>
        </w:rPr>
        <w:t>Age 55+ Profile within 20 minute drive time</w:t>
      </w:r>
    </w:p>
    <w:tbl>
      <w:tblPr>
        <w:tblStyle w:val="TableGrid"/>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tblPr>
      <w:tblGrid>
        <w:gridCol w:w="2387"/>
        <w:gridCol w:w="1635"/>
        <w:gridCol w:w="1195"/>
        <w:gridCol w:w="1195"/>
        <w:gridCol w:w="1550"/>
      </w:tblGrid>
      <w:tr w:rsidR="00D8763E">
        <w:trPr>
          <w:jc w:val="center"/>
        </w:trPr>
        <w:tc>
          <w:tcPr>
            <w:tcW w:w="2387" w:type="dxa"/>
            <w:tcBorders>
              <w:top w:val="double" w:sz="4" w:space="0" w:color="auto"/>
              <w:bottom w:val="double" w:sz="4" w:space="0" w:color="auto"/>
              <w:right w:val="double" w:sz="4" w:space="0" w:color="auto"/>
            </w:tcBorders>
          </w:tcPr>
          <w:p w:rsidR="00D8763E" w:rsidRPr="003C0386" w:rsidRDefault="00D8763E" w:rsidP="00556BBD">
            <w:pPr>
              <w:jc w:val="both"/>
              <w:rPr>
                <w:rFonts w:ascii="Arial" w:hAnsi="Arial" w:cs="Arial"/>
                <w:b/>
                <w:sz w:val="22"/>
                <w:szCs w:val="22"/>
              </w:rPr>
            </w:pPr>
          </w:p>
        </w:tc>
        <w:tc>
          <w:tcPr>
            <w:tcW w:w="1635" w:type="dxa"/>
            <w:tcBorders>
              <w:top w:val="double" w:sz="4" w:space="0" w:color="auto"/>
              <w:left w:val="double" w:sz="4" w:space="0" w:color="auto"/>
              <w:bottom w:val="double" w:sz="4" w:space="0" w:color="auto"/>
              <w:right w:val="dotted"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Census 2000</w:t>
            </w:r>
          </w:p>
        </w:tc>
        <w:tc>
          <w:tcPr>
            <w:tcW w:w="1195" w:type="dxa"/>
            <w:tcBorders>
              <w:top w:val="double" w:sz="4" w:space="0" w:color="auto"/>
              <w:left w:val="dotted" w:sz="4" w:space="0" w:color="auto"/>
              <w:bottom w:val="double" w:sz="4" w:space="0" w:color="auto"/>
              <w:right w:val="dotted"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2006</w:t>
            </w:r>
          </w:p>
        </w:tc>
        <w:tc>
          <w:tcPr>
            <w:tcW w:w="1195" w:type="dxa"/>
            <w:tcBorders>
              <w:top w:val="double" w:sz="4" w:space="0" w:color="auto"/>
              <w:left w:val="dotted" w:sz="4" w:space="0" w:color="auto"/>
              <w:bottom w:val="double" w:sz="4" w:space="0" w:color="auto"/>
              <w:right w:val="dotted"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2011</w:t>
            </w:r>
          </w:p>
        </w:tc>
        <w:tc>
          <w:tcPr>
            <w:tcW w:w="1550" w:type="dxa"/>
            <w:tcBorders>
              <w:top w:val="double" w:sz="4" w:space="0" w:color="auto"/>
              <w:left w:val="dotted" w:sz="4" w:space="0" w:color="auto"/>
              <w:bottom w:val="double" w:sz="4" w:space="0" w:color="auto"/>
            </w:tcBorders>
            <w:vAlign w:val="bottom"/>
          </w:tcPr>
          <w:p w:rsidR="00D8763E" w:rsidRPr="003C0386" w:rsidRDefault="00D8763E" w:rsidP="00556BBD">
            <w:pPr>
              <w:jc w:val="center"/>
              <w:rPr>
                <w:rFonts w:ascii="Arial" w:hAnsi="Arial" w:cs="Arial"/>
                <w:b/>
                <w:sz w:val="22"/>
                <w:szCs w:val="22"/>
              </w:rPr>
            </w:pPr>
            <w:r w:rsidRPr="003C0386">
              <w:rPr>
                <w:rFonts w:ascii="Arial" w:hAnsi="Arial" w:cs="Arial"/>
                <w:b/>
                <w:sz w:val="22"/>
                <w:szCs w:val="22"/>
              </w:rPr>
              <w:t>2006-2011</w:t>
            </w:r>
          </w:p>
          <w:p w:rsidR="00D8763E" w:rsidRPr="003C0386" w:rsidRDefault="00D8763E" w:rsidP="00556BBD">
            <w:pPr>
              <w:jc w:val="center"/>
              <w:rPr>
                <w:rFonts w:ascii="Arial" w:hAnsi="Arial" w:cs="Arial"/>
                <w:b/>
                <w:sz w:val="22"/>
                <w:szCs w:val="22"/>
              </w:rPr>
            </w:pPr>
            <w:r w:rsidRPr="003C0386">
              <w:rPr>
                <w:rFonts w:ascii="Arial" w:hAnsi="Arial" w:cs="Arial"/>
                <w:b/>
                <w:sz w:val="22"/>
                <w:szCs w:val="22"/>
              </w:rPr>
              <w:t>Annual Rate</w:t>
            </w:r>
          </w:p>
        </w:tc>
      </w:tr>
      <w:tr w:rsidR="00D8763E">
        <w:trPr>
          <w:jc w:val="center"/>
        </w:trPr>
        <w:tc>
          <w:tcPr>
            <w:tcW w:w="2387" w:type="dxa"/>
            <w:tcBorders>
              <w:top w:val="double"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Total Population</w:t>
            </w:r>
          </w:p>
        </w:tc>
        <w:tc>
          <w:tcPr>
            <w:tcW w:w="1635" w:type="dxa"/>
            <w:tcBorders>
              <w:top w:val="double"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2,597,842</w:t>
            </w:r>
          </w:p>
        </w:tc>
        <w:tc>
          <w:tcPr>
            <w:tcW w:w="1195" w:type="dxa"/>
            <w:tcBorders>
              <w:top w:val="double"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2,684,923</w:t>
            </w:r>
          </w:p>
        </w:tc>
        <w:tc>
          <w:tcPr>
            <w:tcW w:w="1195" w:type="dxa"/>
            <w:tcBorders>
              <w:top w:val="double"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2,752,118</w:t>
            </w:r>
          </w:p>
        </w:tc>
        <w:tc>
          <w:tcPr>
            <w:tcW w:w="1550" w:type="dxa"/>
            <w:tcBorders>
              <w:top w:val="double"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0.5%</w:t>
            </w:r>
          </w:p>
        </w:tc>
      </w:tr>
      <w:tr w:rsidR="00D8763E">
        <w:trPr>
          <w:jc w:val="center"/>
        </w:trPr>
        <w:tc>
          <w:tcPr>
            <w:tcW w:w="2387" w:type="dxa"/>
            <w:tcBorders>
              <w:top w:val="dotted"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Population 55+</w:t>
            </w:r>
          </w:p>
        </w:tc>
        <w:tc>
          <w:tcPr>
            <w:tcW w:w="1635" w:type="dxa"/>
            <w:tcBorders>
              <w:top w:val="dotted"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543,888</w:t>
            </w:r>
          </w:p>
        </w:tc>
        <w:tc>
          <w:tcPr>
            <w:tcW w:w="1195"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584,697</w:t>
            </w:r>
          </w:p>
        </w:tc>
        <w:tc>
          <w:tcPr>
            <w:tcW w:w="1195"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643,644</w:t>
            </w:r>
          </w:p>
        </w:tc>
        <w:tc>
          <w:tcPr>
            <w:tcW w:w="1550" w:type="dxa"/>
            <w:tcBorders>
              <w:top w:val="dotted"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1.94%</w:t>
            </w:r>
          </w:p>
        </w:tc>
      </w:tr>
      <w:tr w:rsidR="00D8763E">
        <w:trPr>
          <w:jc w:val="center"/>
        </w:trPr>
        <w:tc>
          <w:tcPr>
            <w:tcW w:w="2387" w:type="dxa"/>
            <w:tcBorders>
              <w:top w:val="dotted"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Median Age</w:t>
            </w:r>
          </w:p>
        </w:tc>
        <w:tc>
          <w:tcPr>
            <w:tcW w:w="1635" w:type="dxa"/>
            <w:tcBorders>
              <w:top w:val="dotted"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35.4</w:t>
            </w:r>
          </w:p>
        </w:tc>
        <w:tc>
          <w:tcPr>
            <w:tcW w:w="1195"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36.2</w:t>
            </w:r>
          </w:p>
        </w:tc>
        <w:tc>
          <w:tcPr>
            <w:tcW w:w="1195"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37.1</w:t>
            </w:r>
          </w:p>
        </w:tc>
        <w:tc>
          <w:tcPr>
            <w:tcW w:w="1550" w:type="dxa"/>
            <w:tcBorders>
              <w:top w:val="dotted"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0.49%</w:t>
            </w:r>
          </w:p>
        </w:tc>
      </w:tr>
      <w:tr w:rsidR="00D8763E">
        <w:trPr>
          <w:jc w:val="center"/>
        </w:trPr>
        <w:tc>
          <w:tcPr>
            <w:tcW w:w="2387" w:type="dxa"/>
            <w:tcBorders>
              <w:top w:val="dotted" w:sz="4" w:space="0" w:color="auto"/>
              <w:bottom w:val="dotted"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Households</w:t>
            </w:r>
          </w:p>
        </w:tc>
        <w:tc>
          <w:tcPr>
            <w:tcW w:w="1635" w:type="dxa"/>
            <w:tcBorders>
              <w:top w:val="dotted" w:sz="4" w:space="0" w:color="auto"/>
              <w:left w:val="double"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937,795</w:t>
            </w:r>
          </w:p>
        </w:tc>
        <w:tc>
          <w:tcPr>
            <w:tcW w:w="1195"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961,105</w:t>
            </w:r>
          </w:p>
        </w:tc>
        <w:tc>
          <w:tcPr>
            <w:tcW w:w="1195" w:type="dxa"/>
            <w:tcBorders>
              <w:top w:val="dotted" w:sz="4" w:space="0" w:color="auto"/>
              <w:left w:val="dotted" w:sz="4" w:space="0" w:color="auto"/>
              <w:bottom w:val="dotted"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983,424</w:t>
            </w:r>
          </w:p>
        </w:tc>
        <w:tc>
          <w:tcPr>
            <w:tcW w:w="1550" w:type="dxa"/>
            <w:tcBorders>
              <w:top w:val="dotted" w:sz="4" w:space="0" w:color="auto"/>
              <w:left w:val="dotted" w:sz="4" w:space="0" w:color="auto"/>
              <w:bottom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0.46%</w:t>
            </w:r>
          </w:p>
        </w:tc>
      </w:tr>
      <w:tr w:rsidR="00D8763E">
        <w:trPr>
          <w:jc w:val="center"/>
        </w:trPr>
        <w:tc>
          <w:tcPr>
            <w:tcW w:w="2387" w:type="dxa"/>
            <w:tcBorders>
              <w:top w:val="dotted" w:sz="4" w:space="0" w:color="auto"/>
              <w:bottom w:val="double" w:sz="4" w:space="0" w:color="auto"/>
              <w:right w:val="double" w:sz="4" w:space="0" w:color="auto"/>
            </w:tcBorders>
          </w:tcPr>
          <w:p w:rsidR="00D8763E" w:rsidRDefault="00D8763E" w:rsidP="00556BBD">
            <w:pPr>
              <w:spacing w:line="360" w:lineRule="auto"/>
              <w:jc w:val="both"/>
              <w:rPr>
                <w:rFonts w:ascii="Arial" w:hAnsi="Arial" w:cs="Arial"/>
                <w:sz w:val="22"/>
                <w:szCs w:val="22"/>
              </w:rPr>
            </w:pPr>
            <w:r>
              <w:rPr>
                <w:rFonts w:ascii="Arial" w:hAnsi="Arial" w:cs="Arial"/>
                <w:sz w:val="22"/>
                <w:szCs w:val="22"/>
              </w:rPr>
              <w:t>% Householders 55+</w:t>
            </w:r>
          </w:p>
        </w:tc>
        <w:tc>
          <w:tcPr>
            <w:tcW w:w="1635" w:type="dxa"/>
            <w:tcBorders>
              <w:top w:val="dotted" w:sz="4" w:space="0" w:color="auto"/>
              <w:left w:val="double" w:sz="4" w:space="0" w:color="auto"/>
              <w:bottom w:val="double"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34.9%</w:t>
            </w:r>
          </w:p>
        </w:tc>
        <w:tc>
          <w:tcPr>
            <w:tcW w:w="1195" w:type="dxa"/>
            <w:tcBorders>
              <w:top w:val="dotted" w:sz="4" w:space="0" w:color="auto"/>
              <w:left w:val="dotted" w:sz="4" w:space="0" w:color="auto"/>
              <w:bottom w:val="double"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36.2%</w:t>
            </w:r>
          </w:p>
        </w:tc>
        <w:tc>
          <w:tcPr>
            <w:tcW w:w="1195" w:type="dxa"/>
            <w:tcBorders>
              <w:top w:val="dotted" w:sz="4" w:space="0" w:color="auto"/>
              <w:left w:val="dotted" w:sz="4" w:space="0" w:color="auto"/>
              <w:bottom w:val="double" w:sz="4" w:space="0" w:color="auto"/>
              <w:right w:val="dotted"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38.6%</w:t>
            </w:r>
          </w:p>
        </w:tc>
        <w:tc>
          <w:tcPr>
            <w:tcW w:w="1550" w:type="dxa"/>
            <w:tcBorders>
              <w:top w:val="dotted" w:sz="4" w:space="0" w:color="auto"/>
              <w:left w:val="dotted" w:sz="4" w:space="0" w:color="auto"/>
              <w:bottom w:val="double" w:sz="4" w:space="0" w:color="auto"/>
            </w:tcBorders>
            <w:vAlign w:val="center"/>
          </w:tcPr>
          <w:p w:rsidR="00D8763E" w:rsidRDefault="00D8763E" w:rsidP="00556BBD">
            <w:pPr>
              <w:spacing w:line="360" w:lineRule="auto"/>
              <w:jc w:val="center"/>
              <w:rPr>
                <w:rFonts w:ascii="Arial" w:hAnsi="Arial" w:cs="Arial"/>
                <w:sz w:val="22"/>
                <w:szCs w:val="22"/>
              </w:rPr>
            </w:pPr>
            <w:r>
              <w:rPr>
                <w:rFonts w:ascii="Arial" w:hAnsi="Arial" w:cs="Arial"/>
                <w:sz w:val="22"/>
                <w:szCs w:val="22"/>
              </w:rPr>
              <w:t>1.29%</w:t>
            </w:r>
          </w:p>
        </w:tc>
      </w:tr>
    </w:tbl>
    <w:p w:rsidR="00DA7D5C" w:rsidRPr="00DA7D5C" w:rsidRDefault="00DA7D5C" w:rsidP="00DA7D5C">
      <w:pPr>
        <w:spacing w:line="360" w:lineRule="auto"/>
        <w:jc w:val="both"/>
        <w:rPr>
          <w:rFonts w:ascii="Arial" w:hAnsi="Arial" w:cs="Arial"/>
          <w:sz w:val="18"/>
          <w:szCs w:val="18"/>
        </w:rPr>
      </w:pPr>
      <w:r>
        <w:rPr>
          <w:rFonts w:ascii="Arial" w:hAnsi="Arial" w:cs="Arial"/>
          <w:sz w:val="18"/>
          <w:szCs w:val="18"/>
        </w:rPr>
        <w:tab/>
      </w:r>
      <w:r w:rsidRPr="00DA7D5C">
        <w:rPr>
          <w:rFonts w:ascii="Arial" w:hAnsi="Arial" w:cs="Arial"/>
          <w:sz w:val="18"/>
          <w:szCs w:val="18"/>
        </w:rPr>
        <w:t>* Report compiled by data from Esri and STDBOnline</w:t>
      </w:r>
    </w:p>
    <w:p w:rsidR="00D8763E" w:rsidRDefault="00D8763E" w:rsidP="00132E21">
      <w:pPr>
        <w:spacing w:line="360" w:lineRule="auto"/>
        <w:jc w:val="both"/>
        <w:rPr>
          <w:rFonts w:ascii="Arial" w:hAnsi="Arial" w:cs="Arial"/>
          <w:sz w:val="22"/>
          <w:szCs w:val="22"/>
        </w:rPr>
      </w:pPr>
    </w:p>
    <w:p w:rsidR="00C04696" w:rsidRDefault="00C04696" w:rsidP="00132E21">
      <w:pPr>
        <w:spacing w:line="360" w:lineRule="auto"/>
        <w:jc w:val="both"/>
        <w:rPr>
          <w:rFonts w:ascii="Arial" w:hAnsi="Arial" w:cs="Arial"/>
          <w:sz w:val="22"/>
          <w:szCs w:val="22"/>
        </w:rPr>
      </w:pPr>
      <w:r>
        <w:rPr>
          <w:rFonts w:ascii="Arial" w:hAnsi="Arial" w:cs="Arial"/>
          <w:sz w:val="22"/>
          <w:szCs w:val="22"/>
        </w:rPr>
        <w:t>The compet</w:t>
      </w:r>
      <w:r w:rsidR="00D8763E">
        <w:rPr>
          <w:rFonts w:ascii="Arial" w:hAnsi="Arial" w:cs="Arial"/>
          <w:sz w:val="22"/>
          <w:szCs w:val="22"/>
        </w:rPr>
        <w:t xml:space="preserve">ing </w:t>
      </w:r>
      <w:r>
        <w:rPr>
          <w:rFonts w:ascii="Arial" w:hAnsi="Arial" w:cs="Arial"/>
          <w:sz w:val="22"/>
          <w:szCs w:val="22"/>
        </w:rPr>
        <w:t>facilities within a 20 mi</w:t>
      </w:r>
      <w:r w:rsidR="00576D07">
        <w:rPr>
          <w:rFonts w:ascii="Arial" w:hAnsi="Arial" w:cs="Arial"/>
          <w:sz w:val="22"/>
          <w:szCs w:val="22"/>
        </w:rPr>
        <w:t>nute</w:t>
      </w:r>
      <w:r>
        <w:rPr>
          <w:rFonts w:ascii="Arial" w:hAnsi="Arial" w:cs="Arial"/>
          <w:sz w:val="22"/>
          <w:szCs w:val="22"/>
        </w:rPr>
        <w:t xml:space="preserve"> radius</w:t>
      </w:r>
      <w:r w:rsidR="00D8763E">
        <w:rPr>
          <w:rFonts w:ascii="Arial" w:hAnsi="Arial" w:cs="Arial"/>
          <w:sz w:val="22"/>
          <w:szCs w:val="22"/>
        </w:rPr>
        <w:t xml:space="preserve"> from the subject property </w:t>
      </w:r>
      <w:r>
        <w:rPr>
          <w:rFonts w:ascii="Arial" w:hAnsi="Arial" w:cs="Arial"/>
          <w:sz w:val="22"/>
          <w:szCs w:val="22"/>
        </w:rPr>
        <w:t xml:space="preserve">have </w:t>
      </w:r>
      <w:r w:rsidR="00D8763E">
        <w:rPr>
          <w:rFonts w:ascii="Arial" w:hAnsi="Arial" w:cs="Arial"/>
          <w:sz w:val="22"/>
          <w:szCs w:val="22"/>
        </w:rPr>
        <w:t xml:space="preserve">been </w:t>
      </w:r>
      <w:r>
        <w:rPr>
          <w:rFonts w:ascii="Arial" w:hAnsi="Arial" w:cs="Arial"/>
          <w:sz w:val="22"/>
          <w:szCs w:val="22"/>
        </w:rPr>
        <w:t>researched and surveyed</w:t>
      </w:r>
      <w:r w:rsidR="00D05D9A">
        <w:rPr>
          <w:rFonts w:ascii="Arial" w:hAnsi="Arial" w:cs="Arial"/>
          <w:sz w:val="22"/>
          <w:szCs w:val="22"/>
        </w:rPr>
        <w:t>.</w:t>
      </w:r>
      <w:r>
        <w:rPr>
          <w:rFonts w:ascii="Arial" w:hAnsi="Arial" w:cs="Arial"/>
          <w:sz w:val="22"/>
          <w:szCs w:val="22"/>
        </w:rPr>
        <w:t xml:space="preserve"> </w:t>
      </w:r>
      <w:r w:rsidR="00D05D9A">
        <w:rPr>
          <w:rFonts w:ascii="Arial" w:hAnsi="Arial" w:cs="Arial"/>
          <w:sz w:val="22"/>
          <w:szCs w:val="22"/>
        </w:rPr>
        <w:t xml:space="preserve"> </w:t>
      </w:r>
      <w:r>
        <w:rPr>
          <w:rFonts w:ascii="Arial" w:hAnsi="Arial" w:cs="Arial"/>
          <w:sz w:val="22"/>
          <w:szCs w:val="22"/>
        </w:rPr>
        <w:t>The following is the results of our survey.</w:t>
      </w:r>
    </w:p>
    <w:tbl>
      <w:tblPr>
        <w:tblStyle w:val="TableGrid"/>
        <w:tblW w:w="11536" w:type="dxa"/>
        <w:tblInd w:w="-972" w:type="dxa"/>
        <w:tblLayout w:type="fixed"/>
        <w:tblLook w:val="01E0"/>
      </w:tblPr>
      <w:tblGrid>
        <w:gridCol w:w="360"/>
        <w:gridCol w:w="2700"/>
        <w:gridCol w:w="1357"/>
        <w:gridCol w:w="803"/>
        <w:gridCol w:w="1260"/>
        <w:gridCol w:w="900"/>
        <w:gridCol w:w="947"/>
        <w:gridCol w:w="3209"/>
      </w:tblGrid>
      <w:tr w:rsidR="008C57E0">
        <w:tc>
          <w:tcPr>
            <w:tcW w:w="360" w:type="dxa"/>
            <w:tcBorders>
              <w:top w:val="thinThickSmallGap" w:sz="24" w:space="0" w:color="auto"/>
              <w:left w:val="thinThickSmallGap" w:sz="24" w:space="0" w:color="auto"/>
              <w:bottom w:val="thinThickSmallGap" w:sz="24" w:space="0" w:color="auto"/>
              <w:right w:val="nil"/>
            </w:tcBorders>
          </w:tcPr>
          <w:p w:rsidR="008C57E0" w:rsidRDefault="008C57E0" w:rsidP="00487A4B">
            <w:pPr>
              <w:spacing w:line="360" w:lineRule="auto"/>
              <w:jc w:val="both"/>
              <w:rPr>
                <w:rFonts w:ascii="Arial" w:hAnsi="Arial" w:cs="Arial"/>
                <w:sz w:val="22"/>
                <w:szCs w:val="22"/>
              </w:rPr>
            </w:pPr>
          </w:p>
        </w:tc>
        <w:tc>
          <w:tcPr>
            <w:tcW w:w="2700" w:type="dxa"/>
            <w:tcBorders>
              <w:top w:val="thinThickSmallGap" w:sz="24" w:space="0" w:color="auto"/>
              <w:left w:val="nil"/>
              <w:bottom w:val="thinThickSmallGap" w:sz="24" w:space="0" w:color="auto"/>
              <w:right w:val="single" w:sz="4" w:space="0" w:color="auto"/>
            </w:tcBorders>
            <w:vAlign w:val="bottom"/>
          </w:tcPr>
          <w:p w:rsidR="008C57E0" w:rsidRPr="00F23F7E" w:rsidRDefault="008C57E0" w:rsidP="00F23F7E">
            <w:pPr>
              <w:rPr>
                <w:rFonts w:ascii="Arial" w:hAnsi="Arial" w:cs="Arial"/>
                <w:b/>
                <w:sz w:val="20"/>
                <w:szCs w:val="20"/>
              </w:rPr>
            </w:pPr>
            <w:r w:rsidRPr="00F23F7E">
              <w:rPr>
                <w:rFonts w:ascii="Arial" w:hAnsi="Arial" w:cs="Arial"/>
                <w:b/>
                <w:sz w:val="20"/>
                <w:szCs w:val="20"/>
              </w:rPr>
              <w:t>Facility Name/Location</w:t>
            </w:r>
          </w:p>
        </w:tc>
        <w:tc>
          <w:tcPr>
            <w:tcW w:w="1357" w:type="dxa"/>
            <w:tcBorders>
              <w:top w:val="thinThickSmallGap" w:sz="24" w:space="0" w:color="auto"/>
              <w:left w:val="single" w:sz="4" w:space="0" w:color="auto"/>
              <w:bottom w:val="thinThickSmallGap" w:sz="24" w:space="0" w:color="auto"/>
              <w:right w:val="single" w:sz="4" w:space="0" w:color="auto"/>
            </w:tcBorders>
            <w:vAlign w:val="bottom"/>
          </w:tcPr>
          <w:p w:rsidR="008C57E0" w:rsidRPr="00F23F7E" w:rsidRDefault="008C57E0" w:rsidP="00F23F7E">
            <w:pPr>
              <w:rPr>
                <w:rFonts w:ascii="Arial" w:hAnsi="Arial" w:cs="Arial"/>
                <w:b/>
                <w:sz w:val="20"/>
                <w:szCs w:val="20"/>
              </w:rPr>
            </w:pPr>
            <w:r w:rsidRPr="00F23F7E">
              <w:rPr>
                <w:rFonts w:ascii="Arial" w:hAnsi="Arial" w:cs="Arial"/>
                <w:b/>
                <w:sz w:val="20"/>
                <w:szCs w:val="20"/>
              </w:rPr>
              <w:t>Distance from S.P.</w:t>
            </w:r>
          </w:p>
        </w:tc>
        <w:tc>
          <w:tcPr>
            <w:tcW w:w="803" w:type="dxa"/>
            <w:tcBorders>
              <w:top w:val="thinThickSmallGap" w:sz="24" w:space="0" w:color="auto"/>
              <w:left w:val="single" w:sz="4" w:space="0" w:color="auto"/>
              <w:bottom w:val="thinThickSmallGap" w:sz="24" w:space="0" w:color="auto"/>
              <w:right w:val="single" w:sz="4" w:space="0" w:color="auto"/>
            </w:tcBorders>
          </w:tcPr>
          <w:p w:rsidR="008C57E0" w:rsidRPr="00F23F7E" w:rsidRDefault="008C57E0" w:rsidP="00F23F7E">
            <w:pPr>
              <w:jc w:val="both"/>
              <w:rPr>
                <w:rFonts w:ascii="Arial" w:hAnsi="Arial" w:cs="Arial"/>
                <w:b/>
                <w:sz w:val="20"/>
                <w:szCs w:val="20"/>
              </w:rPr>
            </w:pPr>
            <w:r w:rsidRPr="00F23F7E">
              <w:rPr>
                <w:rFonts w:ascii="Arial" w:hAnsi="Arial" w:cs="Arial"/>
                <w:b/>
                <w:sz w:val="20"/>
                <w:szCs w:val="20"/>
              </w:rPr>
              <w:t xml:space="preserve">No. of Units </w:t>
            </w:r>
          </w:p>
        </w:tc>
        <w:tc>
          <w:tcPr>
            <w:tcW w:w="1260" w:type="dxa"/>
            <w:tcBorders>
              <w:top w:val="thinThickSmallGap" w:sz="24" w:space="0" w:color="auto"/>
              <w:left w:val="single" w:sz="4" w:space="0" w:color="auto"/>
              <w:bottom w:val="thinThickSmallGap" w:sz="24" w:space="0" w:color="auto"/>
              <w:right w:val="single" w:sz="4" w:space="0" w:color="auto"/>
            </w:tcBorders>
          </w:tcPr>
          <w:p w:rsidR="008C57E0" w:rsidRPr="00F23F7E" w:rsidRDefault="008C57E0" w:rsidP="00F23F7E">
            <w:pPr>
              <w:jc w:val="both"/>
              <w:rPr>
                <w:rFonts w:ascii="Arial" w:hAnsi="Arial" w:cs="Arial"/>
                <w:b/>
                <w:sz w:val="20"/>
                <w:szCs w:val="20"/>
              </w:rPr>
            </w:pPr>
            <w:r w:rsidRPr="00F23F7E">
              <w:rPr>
                <w:rFonts w:ascii="Arial" w:hAnsi="Arial" w:cs="Arial"/>
                <w:b/>
                <w:sz w:val="20"/>
                <w:szCs w:val="20"/>
              </w:rPr>
              <w:t>Type of Units</w:t>
            </w:r>
          </w:p>
        </w:tc>
        <w:tc>
          <w:tcPr>
            <w:tcW w:w="900" w:type="dxa"/>
            <w:tcBorders>
              <w:top w:val="thinThickSmallGap" w:sz="24" w:space="0" w:color="auto"/>
              <w:left w:val="single" w:sz="4" w:space="0" w:color="auto"/>
              <w:bottom w:val="thinThickSmallGap" w:sz="24" w:space="0" w:color="auto"/>
              <w:right w:val="single" w:sz="4" w:space="0" w:color="auto"/>
            </w:tcBorders>
          </w:tcPr>
          <w:p w:rsidR="008C57E0" w:rsidRPr="00F23F7E" w:rsidRDefault="008C57E0" w:rsidP="00F23F7E">
            <w:pPr>
              <w:jc w:val="both"/>
              <w:rPr>
                <w:rFonts w:ascii="Arial" w:hAnsi="Arial" w:cs="Arial"/>
                <w:b/>
                <w:sz w:val="20"/>
                <w:szCs w:val="20"/>
              </w:rPr>
            </w:pPr>
            <w:r w:rsidRPr="00F23F7E">
              <w:rPr>
                <w:rFonts w:ascii="Arial" w:hAnsi="Arial" w:cs="Arial"/>
                <w:b/>
                <w:sz w:val="20"/>
                <w:szCs w:val="20"/>
              </w:rPr>
              <w:t>Rent/</w:t>
            </w:r>
          </w:p>
          <w:p w:rsidR="008C57E0" w:rsidRPr="00F23F7E" w:rsidRDefault="008C57E0" w:rsidP="00F23F7E">
            <w:pPr>
              <w:jc w:val="both"/>
              <w:rPr>
                <w:rFonts w:ascii="Arial" w:hAnsi="Arial" w:cs="Arial"/>
                <w:b/>
                <w:sz w:val="20"/>
                <w:szCs w:val="20"/>
              </w:rPr>
            </w:pPr>
            <w:r w:rsidRPr="00F23F7E">
              <w:rPr>
                <w:rFonts w:ascii="Arial" w:hAnsi="Arial" w:cs="Arial"/>
                <w:b/>
                <w:sz w:val="20"/>
                <w:szCs w:val="20"/>
              </w:rPr>
              <w:t>Month</w:t>
            </w:r>
          </w:p>
        </w:tc>
        <w:tc>
          <w:tcPr>
            <w:tcW w:w="947" w:type="dxa"/>
            <w:tcBorders>
              <w:top w:val="thinThickSmallGap" w:sz="24" w:space="0" w:color="auto"/>
              <w:left w:val="single" w:sz="4" w:space="0" w:color="auto"/>
              <w:bottom w:val="thinThickSmallGap" w:sz="24" w:space="0" w:color="auto"/>
              <w:right w:val="single" w:sz="4" w:space="0" w:color="auto"/>
            </w:tcBorders>
          </w:tcPr>
          <w:p w:rsidR="008C57E0" w:rsidRPr="00F23F7E" w:rsidRDefault="008C57E0" w:rsidP="00F23F7E">
            <w:pPr>
              <w:jc w:val="both"/>
              <w:rPr>
                <w:rFonts w:ascii="Arial" w:hAnsi="Arial" w:cs="Arial"/>
                <w:b/>
                <w:sz w:val="20"/>
                <w:szCs w:val="20"/>
              </w:rPr>
            </w:pPr>
            <w:r w:rsidRPr="00F23F7E">
              <w:rPr>
                <w:rFonts w:ascii="Arial" w:hAnsi="Arial" w:cs="Arial"/>
                <w:b/>
                <w:sz w:val="20"/>
                <w:szCs w:val="20"/>
              </w:rPr>
              <w:t>Occu-pancy</w:t>
            </w:r>
          </w:p>
        </w:tc>
        <w:tc>
          <w:tcPr>
            <w:tcW w:w="3209" w:type="dxa"/>
            <w:tcBorders>
              <w:top w:val="thinThickSmallGap" w:sz="24" w:space="0" w:color="auto"/>
              <w:left w:val="single" w:sz="4" w:space="0" w:color="auto"/>
              <w:bottom w:val="thinThickSmallGap" w:sz="24" w:space="0" w:color="auto"/>
              <w:right w:val="thickThinSmallGap" w:sz="24" w:space="0" w:color="auto"/>
            </w:tcBorders>
            <w:vAlign w:val="bottom"/>
          </w:tcPr>
          <w:p w:rsidR="008C57E0" w:rsidRPr="00F23F7E" w:rsidRDefault="008C57E0" w:rsidP="00F23F7E">
            <w:pPr>
              <w:rPr>
                <w:rFonts w:ascii="Arial" w:hAnsi="Arial" w:cs="Arial"/>
                <w:b/>
                <w:sz w:val="20"/>
                <w:szCs w:val="20"/>
              </w:rPr>
            </w:pPr>
            <w:r w:rsidRPr="00F23F7E">
              <w:rPr>
                <w:rFonts w:ascii="Arial" w:hAnsi="Arial" w:cs="Arial"/>
                <w:b/>
                <w:sz w:val="20"/>
                <w:szCs w:val="20"/>
              </w:rPr>
              <w:t>Remarks</w:t>
            </w:r>
          </w:p>
        </w:tc>
      </w:tr>
      <w:tr w:rsidR="008C57E0">
        <w:tc>
          <w:tcPr>
            <w:tcW w:w="360" w:type="dxa"/>
            <w:tcBorders>
              <w:top w:val="thinThickSmallGap" w:sz="24" w:space="0" w:color="auto"/>
              <w:left w:val="thinThickSmallGap" w:sz="24" w:space="0" w:color="auto"/>
              <w:bottom w:val="single" w:sz="4" w:space="0" w:color="auto"/>
              <w:right w:val="nil"/>
            </w:tcBorders>
          </w:tcPr>
          <w:p w:rsidR="008C57E0" w:rsidRDefault="008C57E0" w:rsidP="00487A4B">
            <w:pPr>
              <w:spacing w:line="360" w:lineRule="auto"/>
              <w:jc w:val="both"/>
              <w:rPr>
                <w:rFonts w:ascii="Arial" w:hAnsi="Arial" w:cs="Arial"/>
                <w:sz w:val="22"/>
                <w:szCs w:val="22"/>
              </w:rPr>
            </w:pPr>
            <w:r>
              <w:rPr>
                <w:rFonts w:ascii="Arial" w:hAnsi="Arial" w:cs="Arial"/>
                <w:sz w:val="22"/>
                <w:szCs w:val="22"/>
              </w:rPr>
              <w:t>1</w:t>
            </w:r>
          </w:p>
        </w:tc>
        <w:tc>
          <w:tcPr>
            <w:tcW w:w="2700" w:type="dxa"/>
            <w:tcBorders>
              <w:top w:val="thinThickSmallGap" w:sz="24" w:space="0" w:color="auto"/>
              <w:left w:val="nil"/>
              <w:bottom w:val="single" w:sz="4" w:space="0" w:color="auto"/>
              <w:right w:val="single" w:sz="4" w:space="0" w:color="auto"/>
            </w:tcBorders>
          </w:tcPr>
          <w:p w:rsidR="008C57E0" w:rsidRPr="008C57E0" w:rsidRDefault="008C57E0" w:rsidP="00487A4B">
            <w:pPr>
              <w:jc w:val="both"/>
              <w:rPr>
                <w:rFonts w:ascii="Arial" w:hAnsi="Arial" w:cs="Arial"/>
                <w:sz w:val="20"/>
                <w:szCs w:val="20"/>
              </w:rPr>
            </w:pPr>
            <w:r w:rsidRPr="008C57E0">
              <w:rPr>
                <w:rFonts w:ascii="Arial" w:hAnsi="Arial" w:cs="Arial"/>
                <w:sz w:val="20"/>
                <w:szCs w:val="20"/>
              </w:rPr>
              <w:t>Sunrise of Westfield</w:t>
            </w:r>
          </w:p>
          <w:p w:rsidR="008C57E0" w:rsidRPr="008C57E0" w:rsidRDefault="008C57E0" w:rsidP="00487A4B">
            <w:pPr>
              <w:jc w:val="both"/>
              <w:rPr>
                <w:rFonts w:ascii="Arial" w:hAnsi="Arial" w:cs="Arial"/>
                <w:sz w:val="20"/>
                <w:szCs w:val="20"/>
              </w:rPr>
            </w:pPr>
            <w:r w:rsidRPr="008C57E0">
              <w:rPr>
                <w:rFonts w:ascii="Arial" w:hAnsi="Arial" w:cs="Arial"/>
                <w:sz w:val="20"/>
                <w:szCs w:val="20"/>
              </w:rPr>
              <w:t>240 Springfield Ave.</w:t>
            </w:r>
          </w:p>
          <w:p w:rsidR="008C57E0" w:rsidRPr="008C57E0" w:rsidRDefault="008C57E0" w:rsidP="00487A4B">
            <w:pPr>
              <w:jc w:val="both"/>
              <w:rPr>
                <w:rFonts w:ascii="Arial" w:hAnsi="Arial" w:cs="Arial"/>
                <w:sz w:val="20"/>
                <w:szCs w:val="20"/>
              </w:rPr>
            </w:pPr>
            <w:r w:rsidRPr="008C57E0">
              <w:rPr>
                <w:rFonts w:ascii="Arial" w:hAnsi="Arial" w:cs="Arial"/>
                <w:sz w:val="20"/>
                <w:szCs w:val="20"/>
              </w:rPr>
              <w:t>Westfield, NJ 07090</w:t>
            </w:r>
          </w:p>
        </w:tc>
        <w:tc>
          <w:tcPr>
            <w:tcW w:w="1357" w:type="dxa"/>
            <w:tcBorders>
              <w:top w:val="thinThickSmallGap" w:sz="24" w:space="0" w:color="auto"/>
              <w:left w:val="single" w:sz="4" w:space="0" w:color="auto"/>
              <w:bottom w:val="single" w:sz="4" w:space="0" w:color="auto"/>
              <w:right w:val="single" w:sz="4" w:space="0" w:color="auto"/>
            </w:tcBorders>
          </w:tcPr>
          <w:p w:rsidR="008C57E0" w:rsidRPr="008C57E0" w:rsidRDefault="008C57E0" w:rsidP="004C0792">
            <w:pPr>
              <w:rPr>
                <w:rFonts w:ascii="Arial" w:hAnsi="Arial" w:cs="Arial"/>
                <w:sz w:val="20"/>
                <w:szCs w:val="20"/>
              </w:rPr>
            </w:pPr>
            <w:r w:rsidRPr="008C57E0">
              <w:rPr>
                <w:rFonts w:ascii="Arial" w:hAnsi="Arial" w:cs="Arial"/>
                <w:sz w:val="20"/>
                <w:szCs w:val="20"/>
              </w:rPr>
              <w:t>3.71 miles</w:t>
            </w:r>
          </w:p>
          <w:p w:rsidR="008C57E0" w:rsidRPr="008C57E0" w:rsidRDefault="008C57E0" w:rsidP="004C0792">
            <w:pPr>
              <w:rPr>
                <w:rFonts w:ascii="Arial" w:hAnsi="Arial" w:cs="Arial"/>
                <w:sz w:val="20"/>
                <w:szCs w:val="20"/>
              </w:rPr>
            </w:pPr>
            <w:r w:rsidRPr="008C57E0">
              <w:rPr>
                <w:rFonts w:ascii="Arial" w:hAnsi="Arial" w:cs="Arial"/>
                <w:sz w:val="20"/>
                <w:szCs w:val="20"/>
              </w:rPr>
              <w:t>10 minutes</w:t>
            </w:r>
          </w:p>
        </w:tc>
        <w:tc>
          <w:tcPr>
            <w:tcW w:w="803" w:type="dxa"/>
            <w:tcBorders>
              <w:top w:val="thinThickSmallGap" w:sz="24" w:space="0" w:color="auto"/>
              <w:left w:val="single" w:sz="4" w:space="0" w:color="auto"/>
              <w:bottom w:val="single" w:sz="4" w:space="0" w:color="auto"/>
              <w:right w:val="single" w:sz="4" w:space="0" w:color="auto"/>
            </w:tcBorders>
          </w:tcPr>
          <w:p w:rsidR="008C57E0" w:rsidRPr="008C57E0" w:rsidRDefault="008C57E0" w:rsidP="004C0792">
            <w:pPr>
              <w:jc w:val="center"/>
              <w:rPr>
                <w:rFonts w:ascii="Arial" w:hAnsi="Arial" w:cs="Arial"/>
                <w:sz w:val="20"/>
                <w:szCs w:val="20"/>
              </w:rPr>
            </w:pPr>
            <w:r w:rsidRPr="008C57E0">
              <w:rPr>
                <w:rFonts w:ascii="Arial" w:hAnsi="Arial" w:cs="Arial"/>
                <w:sz w:val="20"/>
                <w:szCs w:val="20"/>
              </w:rPr>
              <w:t>93</w:t>
            </w:r>
          </w:p>
        </w:tc>
        <w:tc>
          <w:tcPr>
            <w:tcW w:w="1260" w:type="dxa"/>
            <w:tcBorders>
              <w:top w:val="thinThickSmallGap" w:sz="24" w:space="0" w:color="auto"/>
              <w:left w:val="single" w:sz="4" w:space="0" w:color="auto"/>
              <w:bottom w:val="single" w:sz="4" w:space="0" w:color="auto"/>
              <w:right w:val="single" w:sz="4" w:space="0" w:color="auto"/>
            </w:tcBorders>
          </w:tcPr>
          <w:p w:rsidR="008C57E0" w:rsidRPr="008C57E0" w:rsidRDefault="008C57E0" w:rsidP="004C0792">
            <w:pPr>
              <w:rPr>
                <w:rFonts w:ascii="Arial" w:hAnsi="Arial" w:cs="Arial"/>
                <w:sz w:val="20"/>
                <w:szCs w:val="20"/>
              </w:rPr>
            </w:pPr>
            <w:r w:rsidRPr="008C57E0">
              <w:rPr>
                <w:rFonts w:ascii="Arial" w:hAnsi="Arial" w:cs="Arial"/>
                <w:sz w:val="20"/>
                <w:szCs w:val="20"/>
              </w:rPr>
              <w:t>1 BR (Sm.)</w:t>
            </w:r>
          </w:p>
          <w:p w:rsidR="008C57E0" w:rsidRPr="008C57E0" w:rsidRDefault="008C57E0" w:rsidP="004C0792">
            <w:pPr>
              <w:rPr>
                <w:rFonts w:ascii="Arial" w:hAnsi="Arial" w:cs="Arial"/>
                <w:sz w:val="20"/>
                <w:szCs w:val="20"/>
              </w:rPr>
            </w:pPr>
            <w:r w:rsidRPr="008C57E0">
              <w:rPr>
                <w:rFonts w:ascii="Arial" w:hAnsi="Arial" w:cs="Arial"/>
                <w:sz w:val="20"/>
                <w:szCs w:val="20"/>
              </w:rPr>
              <w:t>1 BR (Lg.)</w:t>
            </w:r>
          </w:p>
        </w:tc>
        <w:tc>
          <w:tcPr>
            <w:tcW w:w="900" w:type="dxa"/>
            <w:tcBorders>
              <w:top w:val="thinThickSmallGap" w:sz="24" w:space="0" w:color="auto"/>
              <w:left w:val="single" w:sz="4" w:space="0" w:color="auto"/>
              <w:bottom w:val="single" w:sz="4" w:space="0" w:color="auto"/>
              <w:right w:val="single" w:sz="4" w:space="0" w:color="auto"/>
            </w:tcBorders>
          </w:tcPr>
          <w:p w:rsidR="008C57E0" w:rsidRPr="008C57E0" w:rsidRDefault="008C57E0" w:rsidP="00487A4B">
            <w:pPr>
              <w:jc w:val="center"/>
              <w:rPr>
                <w:rFonts w:ascii="Arial" w:hAnsi="Arial" w:cs="Arial"/>
                <w:sz w:val="20"/>
                <w:szCs w:val="20"/>
              </w:rPr>
            </w:pPr>
            <w:r w:rsidRPr="008C57E0">
              <w:rPr>
                <w:rFonts w:ascii="Arial" w:hAnsi="Arial" w:cs="Arial"/>
                <w:sz w:val="20"/>
                <w:szCs w:val="20"/>
              </w:rPr>
              <w:t>$4,000</w:t>
            </w:r>
          </w:p>
          <w:p w:rsidR="008C57E0" w:rsidRPr="008C57E0" w:rsidRDefault="008C57E0" w:rsidP="00487A4B">
            <w:pPr>
              <w:jc w:val="center"/>
              <w:rPr>
                <w:rFonts w:ascii="Arial" w:hAnsi="Arial" w:cs="Arial"/>
                <w:sz w:val="20"/>
                <w:szCs w:val="20"/>
              </w:rPr>
            </w:pPr>
            <w:r w:rsidRPr="008C57E0">
              <w:rPr>
                <w:rFonts w:ascii="Arial" w:hAnsi="Arial" w:cs="Arial"/>
                <w:sz w:val="20"/>
                <w:szCs w:val="20"/>
              </w:rPr>
              <w:t>$7,000</w:t>
            </w:r>
          </w:p>
        </w:tc>
        <w:tc>
          <w:tcPr>
            <w:tcW w:w="947" w:type="dxa"/>
            <w:tcBorders>
              <w:top w:val="thinThickSmallGap" w:sz="24" w:space="0" w:color="auto"/>
              <w:left w:val="single" w:sz="4" w:space="0" w:color="auto"/>
              <w:bottom w:val="single" w:sz="4" w:space="0" w:color="auto"/>
              <w:right w:val="single" w:sz="4" w:space="0" w:color="auto"/>
            </w:tcBorders>
          </w:tcPr>
          <w:p w:rsidR="008C57E0" w:rsidRPr="008C57E0" w:rsidRDefault="008C57E0" w:rsidP="00487A4B">
            <w:pPr>
              <w:jc w:val="center"/>
              <w:rPr>
                <w:rFonts w:ascii="Arial" w:hAnsi="Arial" w:cs="Arial"/>
                <w:sz w:val="20"/>
                <w:szCs w:val="20"/>
              </w:rPr>
            </w:pPr>
            <w:r w:rsidRPr="008C57E0">
              <w:rPr>
                <w:rFonts w:ascii="Arial" w:hAnsi="Arial" w:cs="Arial"/>
                <w:sz w:val="20"/>
                <w:szCs w:val="20"/>
              </w:rPr>
              <w:t>97%</w:t>
            </w:r>
          </w:p>
        </w:tc>
        <w:tc>
          <w:tcPr>
            <w:tcW w:w="3209" w:type="dxa"/>
            <w:tcBorders>
              <w:top w:val="thinThickSmallGap" w:sz="24" w:space="0" w:color="auto"/>
              <w:left w:val="single" w:sz="4" w:space="0" w:color="auto"/>
              <w:bottom w:val="single" w:sz="4" w:space="0" w:color="auto"/>
              <w:right w:val="thickThinSmallGap" w:sz="24" w:space="0" w:color="auto"/>
            </w:tcBorders>
            <w:vAlign w:val="center"/>
          </w:tcPr>
          <w:p w:rsidR="00151FDA" w:rsidRDefault="008C57E0" w:rsidP="008C57E0">
            <w:pPr>
              <w:rPr>
                <w:rFonts w:ascii="Arial" w:hAnsi="Arial" w:cs="Arial"/>
                <w:sz w:val="18"/>
                <w:szCs w:val="18"/>
              </w:rPr>
            </w:pPr>
            <w:r w:rsidRPr="00F23F7E">
              <w:rPr>
                <w:rFonts w:ascii="Arial" w:hAnsi="Arial" w:cs="Arial"/>
                <w:sz w:val="18"/>
                <w:szCs w:val="18"/>
              </w:rPr>
              <w:t>Licensed as an assisted living facility.  Offers Independent living, Assisted living and Alzheimer’s care.</w:t>
            </w:r>
            <w:r w:rsidR="00AF33FE" w:rsidRPr="00F23F7E">
              <w:rPr>
                <w:rFonts w:ascii="Arial" w:hAnsi="Arial" w:cs="Arial"/>
                <w:sz w:val="18"/>
                <w:szCs w:val="18"/>
              </w:rPr>
              <w:t xml:space="preserve">  </w:t>
            </w:r>
            <w:r w:rsidR="00184C4A" w:rsidRPr="00F23F7E">
              <w:rPr>
                <w:rFonts w:ascii="Arial" w:hAnsi="Arial" w:cs="Arial"/>
                <w:sz w:val="18"/>
                <w:szCs w:val="18"/>
              </w:rPr>
              <w:t>New Resident fee additional.  Rents</w:t>
            </w:r>
            <w:r w:rsidR="00AF33FE" w:rsidRPr="00F23F7E">
              <w:rPr>
                <w:rFonts w:ascii="Arial" w:hAnsi="Arial" w:cs="Arial"/>
                <w:sz w:val="18"/>
                <w:szCs w:val="18"/>
              </w:rPr>
              <w:t xml:space="preserve"> based on room rate, a</w:t>
            </w:r>
          </w:p>
          <w:p w:rsidR="00D86154" w:rsidRDefault="00AF33FE" w:rsidP="008C57E0">
            <w:pPr>
              <w:rPr>
                <w:rFonts w:ascii="Arial" w:hAnsi="Arial" w:cs="Arial"/>
                <w:sz w:val="18"/>
                <w:szCs w:val="18"/>
              </w:rPr>
            </w:pPr>
            <w:r w:rsidRPr="00F23F7E">
              <w:rPr>
                <w:rFonts w:ascii="Arial" w:hAnsi="Arial" w:cs="Arial"/>
                <w:sz w:val="18"/>
                <w:szCs w:val="18"/>
              </w:rPr>
              <w:t>nd care levels.</w:t>
            </w:r>
          </w:p>
          <w:p w:rsidR="008C57E0" w:rsidRPr="00F23F7E" w:rsidRDefault="00D86154" w:rsidP="008C57E0">
            <w:pPr>
              <w:rPr>
                <w:rFonts w:ascii="Arial" w:hAnsi="Arial" w:cs="Arial"/>
                <w:sz w:val="18"/>
                <w:szCs w:val="18"/>
              </w:rPr>
            </w:pPr>
            <w:r>
              <w:rPr>
                <w:rFonts w:ascii="Arial" w:hAnsi="Arial" w:cs="Arial"/>
                <w:sz w:val="18"/>
                <w:szCs w:val="18"/>
              </w:rPr>
              <w:t>Verified by: Robyn Bailey</w:t>
            </w:r>
            <w:r w:rsidR="004C0792" w:rsidRPr="00F23F7E">
              <w:rPr>
                <w:rFonts w:ascii="Arial" w:hAnsi="Arial" w:cs="Arial"/>
                <w:sz w:val="18"/>
                <w:szCs w:val="18"/>
              </w:rPr>
              <w:t xml:space="preserve"> </w:t>
            </w:r>
            <w:r w:rsidR="008C57E0" w:rsidRPr="00F23F7E">
              <w:rPr>
                <w:rFonts w:ascii="Arial" w:hAnsi="Arial" w:cs="Arial"/>
                <w:sz w:val="18"/>
                <w:szCs w:val="18"/>
              </w:rPr>
              <w:t xml:space="preserve">  </w:t>
            </w:r>
          </w:p>
        </w:tc>
      </w:tr>
      <w:tr w:rsidR="008C57E0">
        <w:tc>
          <w:tcPr>
            <w:tcW w:w="360" w:type="dxa"/>
            <w:tcBorders>
              <w:top w:val="single" w:sz="4" w:space="0" w:color="auto"/>
              <w:left w:val="thinThickSmallGap" w:sz="24" w:space="0" w:color="auto"/>
              <w:bottom w:val="single" w:sz="4" w:space="0" w:color="auto"/>
              <w:right w:val="nil"/>
            </w:tcBorders>
          </w:tcPr>
          <w:p w:rsidR="008C57E0" w:rsidRDefault="008C57E0" w:rsidP="00487A4B">
            <w:pPr>
              <w:jc w:val="both"/>
              <w:rPr>
                <w:rFonts w:ascii="Arial" w:hAnsi="Arial" w:cs="Arial"/>
                <w:sz w:val="22"/>
                <w:szCs w:val="22"/>
              </w:rPr>
            </w:pPr>
            <w:r>
              <w:rPr>
                <w:rFonts w:ascii="Arial" w:hAnsi="Arial" w:cs="Arial"/>
                <w:sz w:val="22"/>
                <w:szCs w:val="22"/>
              </w:rPr>
              <w:t>2</w:t>
            </w:r>
          </w:p>
        </w:tc>
        <w:tc>
          <w:tcPr>
            <w:tcW w:w="2700" w:type="dxa"/>
            <w:tcBorders>
              <w:top w:val="single" w:sz="4" w:space="0" w:color="auto"/>
              <w:left w:val="nil"/>
              <w:bottom w:val="single" w:sz="4" w:space="0" w:color="auto"/>
              <w:right w:val="single" w:sz="4" w:space="0" w:color="auto"/>
            </w:tcBorders>
          </w:tcPr>
          <w:p w:rsidR="008C57E0" w:rsidRDefault="004C0792" w:rsidP="00487A4B">
            <w:pPr>
              <w:jc w:val="both"/>
              <w:rPr>
                <w:rFonts w:ascii="Arial" w:hAnsi="Arial" w:cs="Arial"/>
                <w:sz w:val="20"/>
                <w:szCs w:val="20"/>
              </w:rPr>
            </w:pPr>
            <w:r>
              <w:rPr>
                <w:rFonts w:ascii="Arial" w:hAnsi="Arial" w:cs="Arial"/>
                <w:sz w:val="20"/>
                <w:szCs w:val="20"/>
              </w:rPr>
              <w:t>Carteret Senior Living</w:t>
            </w:r>
          </w:p>
          <w:p w:rsidR="004C0792" w:rsidRDefault="004C0792" w:rsidP="00487A4B">
            <w:pPr>
              <w:jc w:val="both"/>
              <w:rPr>
                <w:rFonts w:ascii="Arial" w:hAnsi="Arial" w:cs="Arial"/>
                <w:sz w:val="20"/>
                <w:szCs w:val="20"/>
              </w:rPr>
            </w:pPr>
            <w:r>
              <w:rPr>
                <w:rFonts w:ascii="Arial" w:hAnsi="Arial" w:cs="Arial"/>
                <w:sz w:val="20"/>
                <w:szCs w:val="20"/>
              </w:rPr>
              <w:t>1155 East Jersey Street</w:t>
            </w:r>
          </w:p>
          <w:p w:rsidR="004C0792" w:rsidRPr="008C57E0" w:rsidRDefault="004C0792" w:rsidP="00487A4B">
            <w:pPr>
              <w:jc w:val="both"/>
              <w:rPr>
                <w:rFonts w:ascii="Arial" w:hAnsi="Arial" w:cs="Arial"/>
                <w:sz w:val="20"/>
                <w:szCs w:val="20"/>
              </w:rPr>
            </w:pPr>
            <w:r>
              <w:rPr>
                <w:rFonts w:ascii="Arial" w:hAnsi="Arial" w:cs="Arial"/>
                <w:sz w:val="20"/>
                <w:szCs w:val="20"/>
              </w:rPr>
              <w:t>Elizabeth, NJ 07201</w:t>
            </w:r>
          </w:p>
        </w:tc>
        <w:tc>
          <w:tcPr>
            <w:tcW w:w="1357" w:type="dxa"/>
            <w:tcBorders>
              <w:top w:val="single" w:sz="4" w:space="0" w:color="auto"/>
              <w:left w:val="single" w:sz="4" w:space="0" w:color="auto"/>
              <w:bottom w:val="single" w:sz="4" w:space="0" w:color="auto"/>
              <w:right w:val="single" w:sz="4" w:space="0" w:color="auto"/>
            </w:tcBorders>
          </w:tcPr>
          <w:p w:rsidR="008C57E0" w:rsidRDefault="004C0792" w:rsidP="004C0792">
            <w:pPr>
              <w:rPr>
                <w:rFonts w:ascii="Arial" w:hAnsi="Arial" w:cs="Arial"/>
                <w:sz w:val="20"/>
                <w:szCs w:val="20"/>
              </w:rPr>
            </w:pPr>
            <w:r>
              <w:rPr>
                <w:rFonts w:ascii="Arial" w:hAnsi="Arial" w:cs="Arial"/>
                <w:sz w:val="20"/>
                <w:szCs w:val="20"/>
              </w:rPr>
              <w:t>6.22 miles</w:t>
            </w:r>
          </w:p>
          <w:p w:rsidR="004C0792" w:rsidRPr="008C57E0" w:rsidRDefault="004C0792" w:rsidP="004C0792">
            <w:pPr>
              <w:rPr>
                <w:rFonts w:ascii="Arial" w:hAnsi="Arial" w:cs="Arial"/>
                <w:sz w:val="20"/>
                <w:szCs w:val="20"/>
              </w:rPr>
            </w:pPr>
            <w:r>
              <w:rPr>
                <w:rFonts w:ascii="Arial" w:hAnsi="Arial" w:cs="Arial"/>
                <w:sz w:val="20"/>
                <w:szCs w:val="20"/>
              </w:rPr>
              <w:t>15  minutes</w:t>
            </w:r>
          </w:p>
        </w:tc>
        <w:tc>
          <w:tcPr>
            <w:tcW w:w="803" w:type="dxa"/>
            <w:tcBorders>
              <w:top w:val="single" w:sz="4" w:space="0" w:color="auto"/>
              <w:left w:val="single" w:sz="4" w:space="0" w:color="auto"/>
              <w:bottom w:val="single" w:sz="4" w:space="0" w:color="auto"/>
              <w:right w:val="single" w:sz="4" w:space="0" w:color="auto"/>
            </w:tcBorders>
          </w:tcPr>
          <w:p w:rsidR="008C57E0" w:rsidRPr="008C57E0" w:rsidRDefault="004C0792" w:rsidP="00184C4A">
            <w:pPr>
              <w:jc w:val="center"/>
              <w:rPr>
                <w:rFonts w:ascii="Arial" w:hAnsi="Arial" w:cs="Arial"/>
                <w:sz w:val="20"/>
                <w:szCs w:val="20"/>
              </w:rPr>
            </w:pPr>
            <w:r>
              <w:rPr>
                <w:rFonts w:ascii="Arial" w:hAnsi="Arial" w:cs="Arial"/>
                <w:sz w:val="20"/>
                <w:szCs w:val="20"/>
              </w:rPr>
              <w:t>99</w:t>
            </w:r>
          </w:p>
        </w:tc>
        <w:tc>
          <w:tcPr>
            <w:tcW w:w="1260" w:type="dxa"/>
            <w:tcBorders>
              <w:top w:val="single" w:sz="4" w:space="0" w:color="auto"/>
              <w:left w:val="single" w:sz="4" w:space="0" w:color="auto"/>
              <w:bottom w:val="single" w:sz="4" w:space="0" w:color="auto"/>
              <w:right w:val="single" w:sz="4" w:space="0" w:color="auto"/>
            </w:tcBorders>
          </w:tcPr>
          <w:p w:rsidR="008C57E0" w:rsidRDefault="004C0792" w:rsidP="004C0792">
            <w:pPr>
              <w:rPr>
                <w:rFonts w:ascii="Arial" w:hAnsi="Arial" w:cs="Arial"/>
                <w:sz w:val="20"/>
                <w:szCs w:val="20"/>
              </w:rPr>
            </w:pPr>
            <w:r>
              <w:rPr>
                <w:rFonts w:ascii="Arial" w:hAnsi="Arial" w:cs="Arial"/>
                <w:sz w:val="20"/>
                <w:szCs w:val="20"/>
              </w:rPr>
              <w:t>Studio</w:t>
            </w:r>
          </w:p>
          <w:p w:rsidR="004C0792" w:rsidRPr="008C57E0" w:rsidRDefault="004C0792" w:rsidP="004C0792">
            <w:pPr>
              <w:rPr>
                <w:rFonts w:ascii="Arial" w:hAnsi="Arial" w:cs="Arial"/>
                <w:sz w:val="20"/>
                <w:szCs w:val="20"/>
              </w:rPr>
            </w:pPr>
            <w:r>
              <w:rPr>
                <w:rFonts w:ascii="Arial" w:hAnsi="Arial" w:cs="Arial"/>
                <w:sz w:val="20"/>
                <w:szCs w:val="20"/>
              </w:rPr>
              <w:t>One BR</w:t>
            </w:r>
          </w:p>
        </w:tc>
        <w:tc>
          <w:tcPr>
            <w:tcW w:w="900" w:type="dxa"/>
            <w:tcBorders>
              <w:top w:val="single" w:sz="4" w:space="0" w:color="auto"/>
              <w:left w:val="single" w:sz="4" w:space="0" w:color="auto"/>
              <w:bottom w:val="single" w:sz="4" w:space="0" w:color="auto"/>
              <w:right w:val="single" w:sz="4" w:space="0" w:color="auto"/>
            </w:tcBorders>
          </w:tcPr>
          <w:p w:rsidR="008C57E0" w:rsidRDefault="004C0792" w:rsidP="00487A4B">
            <w:pPr>
              <w:jc w:val="center"/>
              <w:rPr>
                <w:rFonts w:ascii="Arial" w:hAnsi="Arial" w:cs="Arial"/>
                <w:sz w:val="20"/>
                <w:szCs w:val="20"/>
              </w:rPr>
            </w:pPr>
            <w:r>
              <w:rPr>
                <w:rFonts w:ascii="Arial" w:hAnsi="Arial" w:cs="Arial"/>
                <w:sz w:val="20"/>
                <w:szCs w:val="20"/>
              </w:rPr>
              <w:t>$2,872</w:t>
            </w:r>
          </w:p>
          <w:p w:rsidR="004C0792" w:rsidRPr="008C57E0" w:rsidRDefault="004C0792" w:rsidP="00487A4B">
            <w:pPr>
              <w:jc w:val="center"/>
              <w:rPr>
                <w:rFonts w:ascii="Arial" w:hAnsi="Arial" w:cs="Arial"/>
                <w:sz w:val="20"/>
                <w:szCs w:val="20"/>
              </w:rPr>
            </w:pPr>
            <w:r>
              <w:rPr>
                <w:rFonts w:ascii="Arial" w:hAnsi="Arial" w:cs="Arial"/>
                <w:sz w:val="20"/>
                <w:szCs w:val="20"/>
              </w:rPr>
              <w:t>$3,061</w:t>
            </w:r>
          </w:p>
        </w:tc>
        <w:tc>
          <w:tcPr>
            <w:tcW w:w="947" w:type="dxa"/>
            <w:tcBorders>
              <w:top w:val="single" w:sz="4" w:space="0" w:color="auto"/>
              <w:left w:val="single" w:sz="4" w:space="0" w:color="auto"/>
              <w:bottom w:val="single" w:sz="4" w:space="0" w:color="auto"/>
              <w:right w:val="single" w:sz="4" w:space="0" w:color="auto"/>
            </w:tcBorders>
          </w:tcPr>
          <w:p w:rsidR="008C57E0" w:rsidRDefault="004C0792" w:rsidP="00487A4B">
            <w:pPr>
              <w:jc w:val="center"/>
              <w:rPr>
                <w:rFonts w:ascii="Arial" w:hAnsi="Arial" w:cs="Arial"/>
                <w:sz w:val="20"/>
                <w:szCs w:val="20"/>
              </w:rPr>
            </w:pPr>
            <w:r>
              <w:rPr>
                <w:rFonts w:ascii="Arial" w:hAnsi="Arial" w:cs="Arial"/>
                <w:sz w:val="20"/>
                <w:szCs w:val="20"/>
              </w:rPr>
              <w:t>90% -</w:t>
            </w:r>
          </w:p>
          <w:p w:rsidR="004C0792" w:rsidRPr="008C57E0" w:rsidRDefault="004C0792" w:rsidP="00487A4B">
            <w:pPr>
              <w:jc w:val="center"/>
              <w:rPr>
                <w:rFonts w:ascii="Arial" w:hAnsi="Arial" w:cs="Arial"/>
                <w:sz w:val="20"/>
                <w:szCs w:val="20"/>
              </w:rPr>
            </w:pPr>
            <w:r>
              <w:rPr>
                <w:rFonts w:ascii="Arial" w:hAnsi="Arial" w:cs="Arial"/>
                <w:sz w:val="20"/>
                <w:szCs w:val="20"/>
              </w:rPr>
              <w:t>95%</w:t>
            </w:r>
          </w:p>
        </w:tc>
        <w:tc>
          <w:tcPr>
            <w:tcW w:w="3209" w:type="dxa"/>
            <w:tcBorders>
              <w:top w:val="single" w:sz="4" w:space="0" w:color="auto"/>
              <w:left w:val="single" w:sz="4" w:space="0" w:color="auto"/>
              <w:bottom w:val="single" w:sz="4" w:space="0" w:color="auto"/>
              <w:right w:val="thickThinSmallGap" w:sz="24" w:space="0" w:color="auto"/>
            </w:tcBorders>
            <w:vAlign w:val="center"/>
          </w:tcPr>
          <w:p w:rsidR="008C57E0" w:rsidRDefault="004C0792" w:rsidP="004C0792">
            <w:pPr>
              <w:rPr>
                <w:rFonts w:ascii="Arial" w:hAnsi="Arial" w:cs="Arial"/>
                <w:sz w:val="18"/>
                <w:szCs w:val="18"/>
              </w:rPr>
            </w:pPr>
            <w:r w:rsidRPr="00F23F7E">
              <w:rPr>
                <w:rFonts w:ascii="Arial" w:hAnsi="Arial" w:cs="Arial"/>
                <w:sz w:val="18"/>
                <w:szCs w:val="18"/>
              </w:rPr>
              <w:t xml:space="preserve">Licensed as a comprehensive personal care home facility.  </w:t>
            </w:r>
            <w:r w:rsidR="00184C4A" w:rsidRPr="00F23F7E">
              <w:rPr>
                <w:rFonts w:ascii="Arial" w:hAnsi="Arial" w:cs="Arial"/>
                <w:sz w:val="18"/>
                <w:szCs w:val="18"/>
              </w:rPr>
              <w:t>The facility is a c</w:t>
            </w:r>
            <w:r w:rsidRPr="00F23F7E">
              <w:rPr>
                <w:rFonts w:ascii="Arial" w:hAnsi="Arial" w:cs="Arial"/>
                <w:sz w:val="18"/>
                <w:szCs w:val="18"/>
              </w:rPr>
              <w:t>onverted hotel, built in 1927.  Offers Independent living, Assisted living and Alzheimer’s care.</w:t>
            </w:r>
            <w:r w:rsidR="00AF33FE" w:rsidRPr="00F23F7E">
              <w:rPr>
                <w:rFonts w:ascii="Arial" w:hAnsi="Arial" w:cs="Arial"/>
                <w:sz w:val="18"/>
                <w:szCs w:val="18"/>
              </w:rPr>
              <w:t xml:space="preserve">  </w:t>
            </w:r>
            <w:r w:rsidR="00184C4A" w:rsidRPr="00F23F7E">
              <w:rPr>
                <w:rFonts w:ascii="Arial" w:hAnsi="Arial" w:cs="Arial"/>
                <w:sz w:val="18"/>
                <w:szCs w:val="18"/>
              </w:rPr>
              <w:t>Rents</w:t>
            </w:r>
            <w:r w:rsidR="00AF33FE" w:rsidRPr="00F23F7E">
              <w:rPr>
                <w:rFonts w:ascii="Arial" w:hAnsi="Arial" w:cs="Arial"/>
                <w:sz w:val="18"/>
                <w:szCs w:val="18"/>
              </w:rPr>
              <w:t xml:space="preserve"> based on room rate and care levels</w:t>
            </w:r>
            <w:r w:rsidR="00184C4A" w:rsidRPr="00F23F7E">
              <w:rPr>
                <w:rFonts w:ascii="Arial" w:hAnsi="Arial" w:cs="Arial"/>
                <w:sz w:val="18"/>
                <w:szCs w:val="18"/>
              </w:rPr>
              <w:t>.</w:t>
            </w:r>
          </w:p>
          <w:p w:rsidR="00FF0DFF" w:rsidRPr="00F23F7E" w:rsidRDefault="00FF0DFF" w:rsidP="004C0792">
            <w:pPr>
              <w:rPr>
                <w:rFonts w:ascii="Arial" w:hAnsi="Arial" w:cs="Arial"/>
                <w:sz w:val="18"/>
                <w:szCs w:val="18"/>
              </w:rPr>
            </w:pPr>
            <w:r>
              <w:rPr>
                <w:rFonts w:ascii="Arial" w:hAnsi="Arial" w:cs="Arial"/>
                <w:sz w:val="18"/>
                <w:szCs w:val="18"/>
              </w:rPr>
              <w:t>Verified by: Suzzette Fox</w:t>
            </w:r>
          </w:p>
        </w:tc>
      </w:tr>
      <w:tr w:rsidR="008C57E0">
        <w:tc>
          <w:tcPr>
            <w:tcW w:w="360" w:type="dxa"/>
            <w:tcBorders>
              <w:top w:val="single" w:sz="4" w:space="0" w:color="auto"/>
              <w:left w:val="thinThickSmallGap" w:sz="24" w:space="0" w:color="auto"/>
              <w:bottom w:val="single" w:sz="4" w:space="0" w:color="auto"/>
              <w:right w:val="nil"/>
            </w:tcBorders>
          </w:tcPr>
          <w:p w:rsidR="008C57E0" w:rsidRDefault="008C57E0" w:rsidP="00487A4B">
            <w:pPr>
              <w:jc w:val="both"/>
              <w:rPr>
                <w:rFonts w:ascii="Arial" w:hAnsi="Arial" w:cs="Arial"/>
                <w:sz w:val="22"/>
                <w:szCs w:val="22"/>
              </w:rPr>
            </w:pPr>
            <w:r>
              <w:rPr>
                <w:rFonts w:ascii="Arial" w:hAnsi="Arial" w:cs="Arial"/>
                <w:sz w:val="22"/>
                <w:szCs w:val="22"/>
              </w:rPr>
              <w:t>3</w:t>
            </w:r>
          </w:p>
        </w:tc>
        <w:tc>
          <w:tcPr>
            <w:tcW w:w="2700" w:type="dxa"/>
            <w:tcBorders>
              <w:top w:val="single" w:sz="4" w:space="0" w:color="auto"/>
              <w:left w:val="nil"/>
              <w:bottom w:val="single" w:sz="4" w:space="0" w:color="auto"/>
              <w:right w:val="single" w:sz="4" w:space="0" w:color="auto"/>
            </w:tcBorders>
          </w:tcPr>
          <w:p w:rsidR="008C57E0" w:rsidRDefault="00184C4A" w:rsidP="00487A4B">
            <w:pPr>
              <w:jc w:val="both"/>
              <w:rPr>
                <w:rFonts w:ascii="Arial" w:hAnsi="Arial" w:cs="Arial"/>
                <w:sz w:val="20"/>
                <w:szCs w:val="20"/>
              </w:rPr>
            </w:pPr>
            <w:r>
              <w:rPr>
                <w:rFonts w:ascii="Arial" w:hAnsi="Arial" w:cs="Arial"/>
                <w:sz w:val="20"/>
                <w:szCs w:val="20"/>
              </w:rPr>
              <w:t>The Chelsea of Fanwood</w:t>
            </w:r>
          </w:p>
          <w:p w:rsidR="00184C4A" w:rsidRDefault="00184C4A" w:rsidP="00487A4B">
            <w:pPr>
              <w:jc w:val="both"/>
              <w:rPr>
                <w:rFonts w:ascii="Arial" w:hAnsi="Arial" w:cs="Arial"/>
                <w:sz w:val="20"/>
                <w:szCs w:val="20"/>
              </w:rPr>
            </w:pPr>
            <w:r>
              <w:rPr>
                <w:rFonts w:ascii="Arial" w:hAnsi="Arial" w:cs="Arial"/>
                <w:sz w:val="20"/>
                <w:szCs w:val="20"/>
              </w:rPr>
              <w:t>295 South Avenue</w:t>
            </w:r>
          </w:p>
          <w:p w:rsidR="008C57E0" w:rsidRPr="008C57E0" w:rsidRDefault="00184C4A" w:rsidP="00487A4B">
            <w:pPr>
              <w:jc w:val="both"/>
              <w:rPr>
                <w:rFonts w:ascii="Arial" w:hAnsi="Arial" w:cs="Arial"/>
                <w:sz w:val="20"/>
                <w:szCs w:val="20"/>
              </w:rPr>
            </w:pPr>
            <w:r>
              <w:rPr>
                <w:rFonts w:ascii="Arial" w:hAnsi="Arial" w:cs="Arial"/>
                <w:sz w:val="20"/>
                <w:szCs w:val="20"/>
              </w:rPr>
              <w:t>Fanwood, NJ 07023</w:t>
            </w:r>
          </w:p>
        </w:tc>
        <w:tc>
          <w:tcPr>
            <w:tcW w:w="1357" w:type="dxa"/>
            <w:tcBorders>
              <w:top w:val="single" w:sz="4" w:space="0" w:color="auto"/>
              <w:left w:val="single" w:sz="4" w:space="0" w:color="auto"/>
              <w:bottom w:val="single" w:sz="4" w:space="0" w:color="auto"/>
              <w:right w:val="single" w:sz="4" w:space="0" w:color="auto"/>
            </w:tcBorders>
          </w:tcPr>
          <w:p w:rsidR="008C57E0" w:rsidRDefault="00184C4A" w:rsidP="00184C4A">
            <w:pPr>
              <w:rPr>
                <w:rFonts w:ascii="Arial" w:hAnsi="Arial" w:cs="Arial"/>
                <w:sz w:val="20"/>
                <w:szCs w:val="20"/>
              </w:rPr>
            </w:pPr>
            <w:r>
              <w:rPr>
                <w:rFonts w:ascii="Arial" w:hAnsi="Arial" w:cs="Arial"/>
                <w:sz w:val="20"/>
                <w:szCs w:val="20"/>
              </w:rPr>
              <w:t>6.23 miles</w:t>
            </w:r>
          </w:p>
          <w:p w:rsidR="00184C4A" w:rsidRPr="008C57E0" w:rsidRDefault="00184C4A" w:rsidP="00184C4A">
            <w:pPr>
              <w:rPr>
                <w:rFonts w:ascii="Arial" w:hAnsi="Arial" w:cs="Arial"/>
                <w:sz w:val="20"/>
                <w:szCs w:val="20"/>
              </w:rPr>
            </w:pPr>
            <w:r>
              <w:rPr>
                <w:rFonts w:ascii="Arial" w:hAnsi="Arial" w:cs="Arial"/>
                <w:sz w:val="20"/>
                <w:szCs w:val="20"/>
              </w:rPr>
              <w:t>15 minutes</w:t>
            </w:r>
          </w:p>
        </w:tc>
        <w:tc>
          <w:tcPr>
            <w:tcW w:w="803" w:type="dxa"/>
            <w:tcBorders>
              <w:top w:val="single" w:sz="4" w:space="0" w:color="auto"/>
              <w:left w:val="single" w:sz="4" w:space="0" w:color="auto"/>
              <w:bottom w:val="single" w:sz="4" w:space="0" w:color="auto"/>
              <w:right w:val="single" w:sz="4" w:space="0" w:color="auto"/>
            </w:tcBorders>
          </w:tcPr>
          <w:p w:rsidR="008C57E0" w:rsidRPr="008C57E0" w:rsidRDefault="00184C4A" w:rsidP="00184C4A">
            <w:pPr>
              <w:jc w:val="center"/>
              <w:rPr>
                <w:rFonts w:ascii="Arial" w:hAnsi="Arial" w:cs="Arial"/>
                <w:sz w:val="20"/>
                <w:szCs w:val="20"/>
              </w:rPr>
            </w:pPr>
            <w:r>
              <w:rPr>
                <w:rFonts w:ascii="Arial" w:hAnsi="Arial" w:cs="Arial"/>
                <w:sz w:val="20"/>
                <w:szCs w:val="20"/>
              </w:rPr>
              <w:t>95</w:t>
            </w:r>
          </w:p>
        </w:tc>
        <w:tc>
          <w:tcPr>
            <w:tcW w:w="1260" w:type="dxa"/>
            <w:tcBorders>
              <w:top w:val="single" w:sz="4" w:space="0" w:color="auto"/>
              <w:left w:val="single" w:sz="4" w:space="0" w:color="auto"/>
              <w:bottom w:val="single" w:sz="4" w:space="0" w:color="auto"/>
              <w:right w:val="single" w:sz="4" w:space="0" w:color="auto"/>
            </w:tcBorders>
          </w:tcPr>
          <w:p w:rsidR="008C57E0" w:rsidRPr="008C57E0" w:rsidRDefault="00184C4A" w:rsidP="00184C4A">
            <w:pPr>
              <w:rPr>
                <w:rFonts w:ascii="Arial" w:hAnsi="Arial" w:cs="Arial"/>
                <w:sz w:val="20"/>
                <w:szCs w:val="20"/>
              </w:rPr>
            </w:pPr>
            <w:r>
              <w:rPr>
                <w:rFonts w:ascii="Arial" w:hAnsi="Arial" w:cs="Arial"/>
                <w:sz w:val="20"/>
                <w:szCs w:val="20"/>
              </w:rPr>
              <w:t>Studio</w:t>
            </w:r>
          </w:p>
        </w:tc>
        <w:tc>
          <w:tcPr>
            <w:tcW w:w="900" w:type="dxa"/>
            <w:tcBorders>
              <w:top w:val="single" w:sz="4" w:space="0" w:color="auto"/>
              <w:left w:val="single" w:sz="4" w:space="0" w:color="auto"/>
              <w:bottom w:val="single" w:sz="4" w:space="0" w:color="auto"/>
              <w:right w:val="single" w:sz="4" w:space="0" w:color="auto"/>
            </w:tcBorders>
          </w:tcPr>
          <w:p w:rsidR="008C57E0" w:rsidRPr="008C57E0" w:rsidRDefault="00184C4A" w:rsidP="00487A4B">
            <w:pPr>
              <w:jc w:val="center"/>
              <w:rPr>
                <w:rFonts w:ascii="Arial" w:hAnsi="Arial" w:cs="Arial"/>
                <w:sz w:val="20"/>
                <w:szCs w:val="20"/>
              </w:rPr>
            </w:pPr>
            <w:r>
              <w:rPr>
                <w:rFonts w:ascii="Arial" w:hAnsi="Arial" w:cs="Arial"/>
                <w:sz w:val="20"/>
                <w:szCs w:val="20"/>
              </w:rPr>
              <w:t>$4,000</w:t>
            </w:r>
          </w:p>
        </w:tc>
        <w:tc>
          <w:tcPr>
            <w:tcW w:w="947" w:type="dxa"/>
            <w:tcBorders>
              <w:top w:val="single" w:sz="4" w:space="0" w:color="auto"/>
              <w:left w:val="single" w:sz="4" w:space="0" w:color="auto"/>
              <w:bottom w:val="single" w:sz="4" w:space="0" w:color="auto"/>
              <w:right w:val="single" w:sz="4" w:space="0" w:color="auto"/>
            </w:tcBorders>
          </w:tcPr>
          <w:p w:rsidR="008C57E0" w:rsidRPr="008C57E0" w:rsidRDefault="00184C4A" w:rsidP="00487A4B">
            <w:pPr>
              <w:jc w:val="center"/>
              <w:rPr>
                <w:rFonts w:ascii="Arial" w:hAnsi="Arial" w:cs="Arial"/>
                <w:sz w:val="20"/>
                <w:szCs w:val="20"/>
              </w:rPr>
            </w:pPr>
            <w:r>
              <w:rPr>
                <w:rFonts w:ascii="Arial" w:hAnsi="Arial" w:cs="Arial"/>
                <w:sz w:val="20"/>
                <w:szCs w:val="20"/>
              </w:rPr>
              <w:t>100%</w:t>
            </w:r>
          </w:p>
        </w:tc>
        <w:tc>
          <w:tcPr>
            <w:tcW w:w="3209" w:type="dxa"/>
            <w:tcBorders>
              <w:top w:val="single" w:sz="4" w:space="0" w:color="auto"/>
              <w:left w:val="single" w:sz="4" w:space="0" w:color="auto"/>
              <w:bottom w:val="single" w:sz="4" w:space="0" w:color="auto"/>
              <w:right w:val="thickThinSmallGap" w:sz="24" w:space="0" w:color="auto"/>
            </w:tcBorders>
            <w:vAlign w:val="center"/>
          </w:tcPr>
          <w:p w:rsidR="00D86154" w:rsidRDefault="00184C4A" w:rsidP="00184C4A">
            <w:pPr>
              <w:rPr>
                <w:rFonts w:ascii="Arial" w:hAnsi="Arial" w:cs="Arial"/>
                <w:sz w:val="18"/>
                <w:szCs w:val="18"/>
              </w:rPr>
            </w:pPr>
            <w:r w:rsidRPr="00F23F7E">
              <w:rPr>
                <w:rFonts w:ascii="Arial" w:hAnsi="Arial" w:cs="Arial"/>
                <w:sz w:val="18"/>
                <w:szCs w:val="18"/>
              </w:rPr>
              <w:t>Licensed as an assisted living facility.  The facility is a converted hotel.  Offers Independent living, Assisted living and Alzheimer’s care.  New Resident fee additional.  Rents based on room rate, and care levels.</w:t>
            </w:r>
          </w:p>
          <w:p w:rsidR="008C57E0" w:rsidRPr="00F23F7E" w:rsidRDefault="00D86154" w:rsidP="00184C4A">
            <w:pPr>
              <w:rPr>
                <w:rFonts w:ascii="Arial" w:hAnsi="Arial" w:cs="Arial"/>
                <w:sz w:val="18"/>
                <w:szCs w:val="18"/>
              </w:rPr>
            </w:pPr>
            <w:r>
              <w:rPr>
                <w:rFonts w:ascii="Arial" w:hAnsi="Arial" w:cs="Arial"/>
                <w:sz w:val="18"/>
                <w:szCs w:val="18"/>
              </w:rPr>
              <w:t>Verified by: Jennifer Ricci</w:t>
            </w:r>
            <w:r w:rsidR="00184C4A" w:rsidRPr="00F23F7E">
              <w:rPr>
                <w:rFonts w:ascii="Arial" w:hAnsi="Arial" w:cs="Arial"/>
                <w:sz w:val="18"/>
                <w:szCs w:val="18"/>
              </w:rPr>
              <w:t xml:space="preserve">   </w:t>
            </w:r>
          </w:p>
        </w:tc>
      </w:tr>
      <w:tr w:rsidR="00184C4A">
        <w:tc>
          <w:tcPr>
            <w:tcW w:w="360" w:type="dxa"/>
            <w:tcBorders>
              <w:top w:val="single" w:sz="4" w:space="0" w:color="auto"/>
              <w:left w:val="thinThickSmallGap" w:sz="24" w:space="0" w:color="auto"/>
              <w:bottom w:val="single" w:sz="4" w:space="0" w:color="auto"/>
              <w:right w:val="nil"/>
            </w:tcBorders>
          </w:tcPr>
          <w:p w:rsidR="00184C4A" w:rsidRDefault="00184C4A" w:rsidP="00487A4B">
            <w:pPr>
              <w:spacing w:line="360" w:lineRule="auto"/>
              <w:jc w:val="both"/>
              <w:rPr>
                <w:rFonts w:ascii="Arial" w:hAnsi="Arial" w:cs="Arial"/>
                <w:sz w:val="22"/>
                <w:szCs w:val="22"/>
              </w:rPr>
            </w:pPr>
            <w:r>
              <w:rPr>
                <w:rFonts w:ascii="Arial" w:hAnsi="Arial" w:cs="Arial"/>
                <w:sz w:val="22"/>
                <w:szCs w:val="22"/>
              </w:rPr>
              <w:t>4</w:t>
            </w:r>
          </w:p>
        </w:tc>
        <w:tc>
          <w:tcPr>
            <w:tcW w:w="2700" w:type="dxa"/>
            <w:tcBorders>
              <w:top w:val="single" w:sz="4" w:space="0" w:color="auto"/>
              <w:left w:val="nil"/>
              <w:bottom w:val="single" w:sz="4" w:space="0" w:color="auto"/>
              <w:right w:val="single" w:sz="4" w:space="0" w:color="auto"/>
            </w:tcBorders>
          </w:tcPr>
          <w:p w:rsidR="00184C4A" w:rsidRDefault="00184C4A" w:rsidP="006A033E">
            <w:pPr>
              <w:rPr>
                <w:rFonts w:ascii="Arial" w:hAnsi="Arial" w:cs="Arial"/>
                <w:sz w:val="20"/>
                <w:szCs w:val="20"/>
              </w:rPr>
            </w:pPr>
            <w:r>
              <w:rPr>
                <w:rFonts w:ascii="Arial" w:hAnsi="Arial" w:cs="Arial"/>
                <w:sz w:val="20"/>
                <w:szCs w:val="20"/>
              </w:rPr>
              <w:t>Brighton Gardens of Mountainside</w:t>
            </w:r>
          </w:p>
          <w:p w:rsidR="00184C4A" w:rsidRDefault="00184C4A" w:rsidP="00487A4B">
            <w:pPr>
              <w:jc w:val="both"/>
              <w:rPr>
                <w:rFonts w:ascii="Arial" w:hAnsi="Arial" w:cs="Arial"/>
                <w:sz w:val="20"/>
                <w:szCs w:val="20"/>
              </w:rPr>
            </w:pPr>
            <w:r>
              <w:rPr>
                <w:rFonts w:ascii="Arial" w:hAnsi="Arial" w:cs="Arial"/>
                <w:sz w:val="20"/>
                <w:szCs w:val="20"/>
              </w:rPr>
              <w:t>1350 Route 22 West</w:t>
            </w:r>
          </w:p>
          <w:p w:rsidR="00184C4A" w:rsidRPr="008C57E0" w:rsidRDefault="00184C4A" w:rsidP="00487A4B">
            <w:pPr>
              <w:jc w:val="both"/>
              <w:rPr>
                <w:rFonts w:ascii="Arial" w:hAnsi="Arial" w:cs="Arial"/>
                <w:sz w:val="20"/>
                <w:szCs w:val="20"/>
              </w:rPr>
            </w:pPr>
            <w:r>
              <w:rPr>
                <w:rFonts w:ascii="Arial" w:hAnsi="Arial" w:cs="Arial"/>
                <w:sz w:val="20"/>
                <w:szCs w:val="20"/>
              </w:rPr>
              <w:t>Mountainside, NJ 07092</w:t>
            </w:r>
          </w:p>
        </w:tc>
        <w:tc>
          <w:tcPr>
            <w:tcW w:w="1357" w:type="dxa"/>
            <w:tcBorders>
              <w:top w:val="single" w:sz="4" w:space="0" w:color="auto"/>
              <w:left w:val="single" w:sz="4" w:space="0" w:color="auto"/>
              <w:bottom w:val="single" w:sz="4" w:space="0" w:color="auto"/>
              <w:right w:val="single" w:sz="4" w:space="0" w:color="auto"/>
            </w:tcBorders>
            <w:vAlign w:val="center"/>
          </w:tcPr>
          <w:p w:rsidR="00184C4A" w:rsidRDefault="00184C4A" w:rsidP="00487A4B">
            <w:pPr>
              <w:jc w:val="center"/>
              <w:rPr>
                <w:rFonts w:ascii="Arial" w:hAnsi="Arial" w:cs="Arial"/>
                <w:sz w:val="20"/>
                <w:szCs w:val="20"/>
              </w:rPr>
            </w:pPr>
            <w:r>
              <w:rPr>
                <w:rFonts w:ascii="Arial" w:hAnsi="Arial" w:cs="Arial"/>
                <w:sz w:val="20"/>
                <w:szCs w:val="20"/>
              </w:rPr>
              <w:t>6.78 miles</w:t>
            </w:r>
          </w:p>
          <w:p w:rsidR="00184C4A" w:rsidRPr="008C57E0" w:rsidRDefault="00184C4A" w:rsidP="00487A4B">
            <w:pPr>
              <w:jc w:val="center"/>
              <w:rPr>
                <w:rFonts w:ascii="Arial" w:hAnsi="Arial" w:cs="Arial"/>
                <w:sz w:val="20"/>
                <w:szCs w:val="20"/>
              </w:rPr>
            </w:pPr>
            <w:r>
              <w:rPr>
                <w:rFonts w:ascii="Arial" w:hAnsi="Arial" w:cs="Arial"/>
                <w:sz w:val="20"/>
                <w:szCs w:val="20"/>
              </w:rPr>
              <w:t>16 minutes</w:t>
            </w:r>
          </w:p>
        </w:tc>
        <w:tc>
          <w:tcPr>
            <w:tcW w:w="803" w:type="dxa"/>
            <w:tcBorders>
              <w:top w:val="single" w:sz="4" w:space="0" w:color="auto"/>
              <w:left w:val="single" w:sz="4" w:space="0" w:color="auto"/>
              <w:bottom w:val="single" w:sz="4" w:space="0" w:color="auto"/>
              <w:right w:val="single" w:sz="4" w:space="0" w:color="auto"/>
            </w:tcBorders>
            <w:vAlign w:val="center"/>
          </w:tcPr>
          <w:p w:rsidR="00184C4A" w:rsidRPr="008C57E0" w:rsidRDefault="00184C4A" w:rsidP="00487A4B">
            <w:pPr>
              <w:jc w:val="center"/>
              <w:rPr>
                <w:rFonts w:ascii="Arial" w:hAnsi="Arial" w:cs="Arial"/>
                <w:sz w:val="20"/>
                <w:szCs w:val="20"/>
              </w:rPr>
            </w:pPr>
            <w:r>
              <w:rPr>
                <w:rFonts w:ascii="Arial" w:hAnsi="Arial" w:cs="Arial"/>
                <w:sz w:val="20"/>
                <w:szCs w:val="20"/>
              </w:rPr>
              <w:t>141</w:t>
            </w:r>
          </w:p>
        </w:tc>
        <w:tc>
          <w:tcPr>
            <w:tcW w:w="1260" w:type="dxa"/>
            <w:tcBorders>
              <w:top w:val="single" w:sz="4" w:space="0" w:color="auto"/>
              <w:left w:val="single" w:sz="4" w:space="0" w:color="auto"/>
              <w:bottom w:val="single" w:sz="4" w:space="0" w:color="auto"/>
              <w:right w:val="single" w:sz="4" w:space="0" w:color="auto"/>
            </w:tcBorders>
            <w:vAlign w:val="center"/>
          </w:tcPr>
          <w:p w:rsidR="00184C4A" w:rsidRDefault="00184C4A" w:rsidP="00487A4B">
            <w:pPr>
              <w:jc w:val="center"/>
              <w:rPr>
                <w:rFonts w:ascii="Arial" w:hAnsi="Arial" w:cs="Arial"/>
                <w:sz w:val="20"/>
                <w:szCs w:val="20"/>
              </w:rPr>
            </w:pPr>
            <w:r>
              <w:rPr>
                <w:rFonts w:ascii="Arial" w:hAnsi="Arial" w:cs="Arial"/>
                <w:sz w:val="20"/>
                <w:szCs w:val="20"/>
              </w:rPr>
              <w:t>Studio</w:t>
            </w:r>
          </w:p>
          <w:p w:rsidR="00184C4A" w:rsidRPr="008C57E0" w:rsidRDefault="00184C4A" w:rsidP="00487A4B">
            <w:pPr>
              <w:jc w:val="center"/>
              <w:rPr>
                <w:rFonts w:ascii="Arial" w:hAnsi="Arial" w:cs="Arial"/>
                <w:sz w:val="20"/>
                <w:szCs w:val="20"/>
              </w:rPr>
            </w:pPr>
            <w:r>
              <w:rPr>
                <w:rFonts w:ascii="Arial" w:hAnsi="Arial" w:cs="Arial"/>
                <w:sz w:val="20"/>
                <w:szCs w:val="20"/>
              </w:rPr>
              <w:t>One BR</w:t>
            </w:r>
          </w:p>
        </w:tc>
        <w:tc>
          <w:tcPr>
            <w:tcW w:w="900" w:type="dxa"/>
            <w:tcBorders>
              <w:top w:val="single" w:sz="4" w:space="0" w:color="auto"/>
              <w:left w:val="single" w:sz="4" w:space="0" w:color="auto"/>
              <w:bottom w:val="single" w:sz="4" w:space="0" w:color="auto"/>
              <w:right w:val="single" w:sz="4" w:space="0" w:color="auto"/>
            </w:tcBorders>
          </w:tcPr>
          <w:p w:rsidR="00184C4A" w:rsidRDefault="00184C4A" w:rsidP="00487A4B">
            <w:pPr>
              <w:jc w:val="center"/>
              <w:rPr>
                <w:rFonts w:ascii="Arial" w:hAnsi="Arial" w:cs="Arial"/>
                <w:sz w:val="20"/>
                <w:szCs w:val="20"/>
              </w:rPr>
            </w:pPr>
            <w:r>
              <w:rPr>
                <w:rFonts w:ascii="Arial" w:hAnsi="Arial" w:cs="Arial"/>
                <w:sz w:val="20"/>
                <w:szCs w:val="20"/>
              </w:rPr>
              <w:t>$3,000</w:t>
            </w:r>
          </w:p>
          <w:p w:rsidR="00184C4A" w:rsidRPr="008C57E0" w:rsidRDefault="00184C4A" w:rsidP="00487A4B">
            <w:pPr>
              <w:jc w:val="center"/>
              <w:rPr>
                <w:rFonts w:ascii="Arial" w:hAnsi="Arial" w:cs="Arial"/>
                <w:sz w:val="20"/>
                <w:szCs w:val="20"/>
              </w:rPr>
            </w:pPr>
            <w:r>
              <w:rPr>
                <w:rFonts w:ascii="Arial" w:hAnsi="Arial" w:cs="Arial"/>
                <w:sz w:val="20"/>
                <w:szCs w:val="20"/>
              </w:rPr>
              <w:t>$3,750</w:t>
            </w:r>
          </w:p>
        </w:tc>
        <w:tc>
          <w:tcPr>
            <w:tcW w:w="947" w:type="dxa"/>
            <w:tcBorders>
              <w:top w:val="single" w:sz="4" w:space="0" w:color="auto"/>
              <w:left w:val="single" w:sz="4" w:space="0" w:color="auto"/>
              <w:bottom w:val="single" w:sz="4" w:space="0" w:color="auto"/>
              <w:right w:val="single" w:sz="4" w:space="0" w:color="auto"/>
            </w:tcBorders>
          </w:tcPr>
          <w:p w:rsidR="00184C4A" w:rsidRPr="008C57E0" w:rsidRDefault="00184C4A" w:rsidP="00487A4B">
            <w:pPr>
              <w:jc w:val="center"/>
              <w:rPr>
                <w:rFonts w:ascii="Arial" w:hAnsi="Arial" w:cs="Arial"/>
                <w:sz w:val="20"/>
                <w:szCs w:val="20"/>
              </w:rPr>
            </w:pPr>
            <w:r>
              <w:rPr>
                <w:rFonts w:ascii="Arial" w:hAnsi="Arial" w:cs="Arial"/>
                <w:sz w:val="20"/>
                <w:szCs w:val="20"/>
              </w:rPr>
              <w:t>92%</w:t>
            </w:r>
          </w:p>
        </w:tc>
        <w:tc>
          <w:tcPr>
            <w:tcW w:w="3209" w:type="dxa"/>
            <w:tcBorders>
              <w:top w:val="single" w:sz="4" w:space="0" w:color="auto"/>
              <w:left w:val="single" w:sz="4" w:space="0" w:color="auto"/>
              <w:bottom w:val="single" w:sz="4" w:space="0" w:color="auto"/>
              <w:right w:val="thickThinSmallGap" w:sz="24" w:space="0" w:color="auto"/>
            </w:tcBorders>
            <w:vAlign w:val="center"/>
          </w:tcPr>
          <w:p w:rsidR="00D86154" w:rsidRDefault="00184C4A" w:rsidP="00487A4B">
            <w:pPr>
              <w:rPr>
                <w:rFonts w:ascii="Arial" w:hAnsi="Arial" w:cs="Arial"/>
                <w:sz w:val="18"/>
                <w:szCs w:val="18"/>
              </w:rPr>
            </w:pPr>
            <w:r w:rsidRPr="00F23F7E">
              <w:rPr>
                <w:rFonts w:ascii="Arial" w:hAnsi="Arial" w:cs="Arial"/>
                <w:sz w:val="18"/>
                <w:szCs w:val="18"/>
              </w:rPr>
              <w:t>Licensed as an assisted living facility.  Offers Independent living, Assisted living and Alzheimer’s care.  New Resident fee additional.  Rents based</w:t>
            </w:r>
            <w:r w:rsidR="00D86154">
              <w:rPr>
                <w:rFonts w:ascii="Arial" w:hAnsi="Arial" w:cs="Arial"/>
                <w:sz w:val="18"/>
                <w:szCs w:val="18"/>
              </w:rPr>
              <w:t xml:space="preserve"> on room rate, and care levels.</w:t>
            </w:r>
          </w:p>
          <w:p w:rsidR="00184C4A" w:rsidRPr="00F23F7E" w:rsidRDefault="00D86154" w:rsidP="00487A4B">
            <w:pPr>
              <w:rPr>
                <w:rFonts w:ascii="Arial" w:hAnsi="Arial" w:cs="Arial"/>
                <w:sz w:val="18"/>
                <w:szCs w:val="18"/>
              </w:rPr>
            </w:pPr>
            <w:r>
              <w:rPr>
                <w:rFonts w:ascii="Arial" w:hAnsi="Arial" w:cs="Arial"/>
                <w:sz w:val="18"/>
                <w:szCs w:val="18"/>
              </w:rPr>
              <w:t>Verified by: Lisa Williams</w:t>
            </w:r>
            <w:r w:rsidR="00184C4A" w:rsidRPr="00F23F7E">
              <w:rPr>
                <w:rFonts w:ascii="Arial" w:hAnsi="Arial" w:cs="Arial"/>
                <w:sz w:val="18"/>
                <w:szCs w:val="18"/>
              </w:rPr>
              <w:t xml:space="preserve">  </w:t>
            </w:r>
          </w:p>
        </w:tc>
      </w:tr>
      <w:tr w:rsidR="00184C4A">
        <w:tc>
          <w:tcPr>
            <w:tcW w:w="360" w:type="dxa"/>
            <w:tcBorders>
              <w:top w:val="single" w:sz="4" w:space="0" w:color="auto"/>
              <w:left w:val="thinThickSmallGap" w:sz="24" w:space="0" w:color="auto"/>
              <w:bottom w:val="thinThickSmallGap" w:sz="24" w:space="0" w:color="auto"/>
              <w:right w:val="nil"/>
            </w:tcBorders>
          </w:tcPr>
          <w:p w:rsidR="00184C4A" w:rsidRDefault="00184C4A" w:rsidP="00487A4B">
            <w:pPr>
              <w:spacing w:line="360" w:lineRule="auto"/>
              <w:jc w:val="both"/>
              <w:rPr>
                <w:rFonts w:ascii="Arial" w:hAnsi="Arial" w:cs="Arial"/>
                <w:sz w:val="22"/>
                <w:szCs w:val="22"/>
              </w:rPr>
            </w:pPr>
            <w:r>
              <w:rPr>
                <w:rFonts w:ascii="Arial" w:hAnsi="Arial" w:cs="Arial"/>
                <w:sz w:val="22"/>
                <w:szCs w:val="22"/>
              </w:rPr>
              <w:t>5</w:t>
            </w:r>
          </w:p>
        </w:tc>
        <w:tc>
          <w:tcPr>
            <w:tcW w:w="2700" w:type="dxa"/>
            <w:tcBorders>
              <w:top w:val="single" w:sz="4" w:space="0" w:color="auto"/>
              <w:left w:val="nil"/>
              <w:bottom w:val="thinThickSmallGap" w:sz="24" w:space="0" w:color="auto"/>
              <w:right w:val="single" w:sz="4" w:space="0" w:color="auto"/>
            </w:tcBorders>
          </w:tcPr>
          <w:p w:rsidR="00184C4A" w:rsidRDefault="00184C4A" w:rsidP="00487A4B">
            <w:pPr>
              <w:jc w:val="both"/>
              <w:rPr>
                <w:rFonts w:ascii="Arial" w:hAnsi="Arial" w:cs="Arial"/>
                <w:sz w:val="20"/>
                <w:szCs w:val="20"/>
              </w:rPr>
            </w:pPr>
            <w:r>
              <w:rPr>
                <w:rFonts w:ascii="Arial" w:hAnsi="Arial" w:cs="Arial"/>
                <w:sz w:val="20"/>
                <w:szCs w:val="20"/>
              </w:rPr>
              <w:t>Spring Meadows of Summit</w:t>
            </w:r>
          </w:p>
          <w:p w:rsidR="00184C4A" w:rsidRPr="008C57E0" w:rsidRDefault="00184C4A" w:rsidP="00487A4B">
            <w:pPr>
              <w:jc w:val="both"/>
              <w:rPr>
                <w:rFonts w:ascii="Arial" w:hAnsi="Arial" w:cs="Arial"/>
                <w:sz w:val="20"/>
                <w:szCs w:val="20"/>
              </w:rPr>
            </w:pPr>
            <w:r>
              <w:rPr>
                <w:rFonts w:ascii="Arial" w:hAnsi="Arial" w:cs="Arial"/>
                <w:sz w:val="20"/>
                <w:szCs w:val="20"/>
              </w:rPr>
              <w:t>41 Springfield Avenue</w:t>
            </w:r>
          </w:p>
          <w:p w:rsidR="00184C4A" w:rsidRPr="008C57E0" w:rsidRDefault="00184C4A" w:rsidP="00487A4B">
            <w:pPr>
              <w:jc w:val="both"/>
              <w:rPr>
                <w:rFonts w:ascii="Arial" w:hAnsi="Arial" w:cs="Arial"/>
                <w:sz w:val="20"/>
                <w:szCs w:val="20"/>
              </w:rPr>
            </w:pPr>
            <w:r>
              <w:rPr>
                <w:rFonts w:ascii="Arial" w:hAnsi="Arial" w:cs="Arial"/>
                <w:sz w:val="20"/>
                <w:szCs w:val="20"/>
              </w:rPr>
              <w:t>Summit, NJ 07901</w:t>
            </w:r>
          </w:p>
        </w:tc>
        <w:tc>
          <w:tcPr>
            <w:tcW w:w="1357" w:type="dxa"/>
            <w:tcBorders>
              <w:top w:val="single" w:sz="4" w:space="0" w:color="auto"/>
              <w:left w:val="single" w:sz="4" w:space="0" w:color="auto"/>
              <w:bottom w:val="thinThickSmallGap" w:sz="24" w:space="0" w:color="auto"/>
              <w:right w:val="single" w:sz="4" w:space="0" w:color="auto"/>
            </w:tcBorders>
            <w:vAlign w:val="center"/>
          </w:tcPr>
          <w:p w:rsidR="00184C4A" w:rsidRDefault="00184C4A" w:rsidP="00487A4B">
            <w:pPr>
              <w:jc w:val="center"/>
              <w:rPr>
                <w:rFonts w:ascii="Arial" w:hAnsi="Arial" w:cs="Arial"/>
                <w:sz w:val="20"/>
                <w:szCs w:val="20"/>
              </w:rPr>
            </w:pPr>
            <w:r>
              <w:rPr>
                <w:rFonts w:ascii="Arial" w:hAnsi="Arial" w:cs="Arial"/>
                <w:sz w:val="20"/>
                <w:szCs w:val="20"/>
              </w:rPr>
              <w:t>13.53 miles</w:t>
            </w:r>
          </w:p>
          <w:p w:rsidR="00184C4A" w:rsidRPr="008C57E0" w:rsidRDefault="00184C4A" w:rsidP="00487A4B">
            <w:pPr>
              <w:jc w:val="center"/>
              <w:rPr>
                <w:rFonts w:ascii="Arial" w:hAnsi="Arial" w:cs="Arial"/>
                <w:sz w:val="20"/>
                <w:szCs w:val="20"/>
              </w:rPr>
            </w:pPr>
            <w:r>
              <w:rPr>
                <w:rFonts w:ascii="Arial" w:hAnsi="Arial" w:cs="Arial"/>
                <w:sz w:val="20"/>
                <w:szCs w:val="20"/>
              </w:rPr>
              <w:t>18 minutes</w:t>
            </w:r>
          </w:p>
        </w:tc>
        <w:tc>
          <w:tcPr>
            <w:tcW w:w="803" w:type="dxa"/>
            <w:tcBorders>
              <w:top w:val="single" w:sz="4" w:space="0" w:color="auto"/>
              <w:left w:val="single" w:sz="4" w:space="0" w:color="auto"/>
              <w:bottom w:val="thinThickSmallGap" w:sz="24" w:space="0" w:color="auto"/>
              <w:right w:val="single" w:sz="4" w:space="0" w:color="auto"/>
            </w:tcBorders>
            <w:vAlign w:val="center"/>
          </w:tcPr>
          <w:p w:rsidR="00184C4A" w:rsidRPr="008C57E0" w:rsidRDefault="00184C4A" w:rsidP="00487A4B">
            <w:pPr>
              <w:jc w:val="center"/>
              <w:rPr>
                <w:rFonts w:ascii="Arial" w:hAnsi="Arial" w:cs="Arial"/>
                <w:sz w:val="20"/>
                <w:szCs w:val="20"/>
              </w:rPr>
            </w:pPr>
            <w:r>
              <w:rPr>
                <w:rFonts w:ascii="Arial" w:hAnsi="Arial" w:cs="Arial"/>
                <w:sz w:val="20"/>
                <w:szCs w:val="20"/>
              </w:rPr>
              <w:t>98</w:t>
            </w:r>
          </w:p>
        </w:tc>
        <w:tc>
          <w:tcPr>
            <w:tcW w:w="1260" w:type="dxa"/>
            <w:tcBorders>
              <w:top w:val="single" w:sz="4" w:space="0" w:color="auto"/>
              <w:left w:val="single" w:sz="4" w:space="0" w:color="auto"/>
              <w:bottom w:val="thinThickSmallGap" w:sz="24" w:space="0" w:color="auto"/>
              <w:right w:val="single" w:sz="4" w:space="0" w:color="auto"/>
            </w:tcBorders>
            <w:vAlign w:val="center"/>
          </w:tcPr>
          <w:p w:rsidR="00F23F7E" w:rsidRDefault="00F23F7E" w:rsidP="00487A4B">
            <w:pPr>
              <w:jc w:val="center"/>
              <w:rPr>
                <w:rFonts w:ascii="Arial" w:hAnsi="Arial" w:cs="Arial"/>
                <w:sz w:val="20"/>
                <w:szCs w:val="20"/>
              </w:rPr>
            </w:pPr>
            <w:r>
              <w:rPr>
                <w:rFonts w:ascii="Arial" w:hAnsi="Arial" w:cs="Arial"/>
                <w:sz w:val="20"/>
                <w:szCs w:val="20"/>
              </w:rPr>
              <w:t>Studio</w:t>
            </w:r>
          </w:p>
          <w:p w:rsidR="00184C4A" w:rsidRPr="008C57E0" w:rsidRDefault="00184C4A" w:rsidP="00487A4B">
            <w:pPr>
              <w:jc w:val="center"/>
              <w:rPr>
                <w:rFonts w:ascii="Arial" w:hAnsi="Arial" w:cs="Arial"/>
                <w:sz w:val="20"/>
                <w:szCs w:val="20"/>
              </w:rPr>
            </w:pPr>
            <w:r>
              <w:rPr>
                <w:rFonts w:ascii="Arial" w:hAnsi="Arial" w:cs="Arial"/>
                <w:sz w:val="20"/>
                <w:szCs w:val="20"/>
              </w:rPr>
              <w:t>One BR</w:t>
            </w:r>
          </w:p>
        </w:tc>
        <w:tc>
          <w:tcPr>
            <w:tcW w:w="900" w:type="dxa"/>
            <w:tcBorders>
              <w:top w:val="single" w:sz="4" w:space="0" w:color="auto"/>
              <w:left w:val="single" w:sz="4" w:space="0" w:color="auto"/>
              <w:bottom w:val="thinThickSmallGap" w:sz="24" w:space="0" w:color="auto"/>
              <w:right w:val="single" w:sz="4" w:space="0" w:color="auto"/>
            </w:tcBorders>
          </w:tcPr>
          <w:p w:rsidR="00184C4A" w:rsidRDefault="00F23F7E" w:rsidP="00487A4B">
            <w:pPr>
              <w:jc w:val="center"/>
              <w:rPr>
                <w:rFonts w:ascii="Arial" w:hAnsi="Arial" w:cs="Arial"/>
                <w:sz w:val="20"/>
                <w:szCs w:val="20"/>
              </w:rPr>
            </w:pPr>
            <w:r>
              <w:rPr>
                <w:rFonts w:ascii="Arial" w:hAnsi="Arial" w:cs="Arial"/>
                <w:sz w:val="20"/>
                <w:szCs w:val="20"/>
              </w:rPr>
              <w:t>$4,450</w:t>
            </w:r>
          </w:p>
          <w:p w:rsidR="00F23F7E" w:rsidRPr="008C57E0" w:rsidRDefault="00F23F7E" w:rsidP="00487A4B">
            <w:pPr>
              <w:jc w:val="center"/>
              <w:rPr>
                <w:rFonts w:ascii="Arial" w:hAnsi="Arial" w:cs="Arial"/>
                <w:sz w:val="20"/>
                <w:szCs w:val="20"/>
              </w:rPr>
            </w:pPr>
            <w:r>
              <w:rPr>
                <w:rFonts w:ascii="Arial" w:hAnsi="Arial" w:cs="Arial"/>
                <w:sz w:val="20"/>
                <w:szCs w:val="20"/>
              </w:rPr>
              <w:t>$5,500</w:t>
            </w:r>
          </w:p>
        </w:tc>
        <w:tc>
          <w:tcPr>
            <w:tcW w:w="947" w:type="dxa"/>
            <w:tcBorders>
              <w:top w:val="single" w:sz="4" w:space="0" w:color="auto"/>
              <w:left w:val="single" w:sz="4" w:space="0" w:color="auto"/>
              <w:bottom w:val="thinThickSmallGap" w:sz="24" w:space="0" w:color="auto"/>
              <w:right w:val="single" w:sz="4" w:space="0" w:color="auto"/>
            </w:tcBorders>
          </w:tcPr>
          <w:p w:rsidR="00184C4A" w:rsidRPr="008C57E0" w:rsidRDefault="00F23F7E" w:rsidP="00487A4B">
            <w:pPr>
              <w:jc w:val="center"/>
              <w:rPr>
                <w:rFonts w:ascii="Arial" w:hAnsi="Arial" w:cs="Arial"/>
                <w:sz w:val="20"/>
                <w:szCs w:val="20"/>
              </w:rPr>
            </w:pPr>
            <w:r>
              <w:rPr>
                <w:rFonts w:ascii="Arial" w:hAnsi="Arial" w:cs="Arial"/>
                <w:sz w:val="20"/>
                <w:szCs w:val="20"/>
              </w:rPr>
              <w:t>95%</w:t>
            </w:r>
          </w:p>
        </w:tc>
        <w:tc>
          <w:tcPr>
            <w:tcW w:w="3209" w:type="dxa"/>
            <w:tcBorders>
              <w:top w:val="single" w:sz="4" w:space="0" w:color="auto"/>
              <w:left w:val="single" w:sz="4" w:space="0" w:color="auto"/>
              <w:bottom w:val="thinThickSmallGap" w:sz="24" w:space="0" w:color="auto"/>
              <w:right w:val="thinThickSmallGap" w:sz="24" w:space="0" w:color="auto"/>
            </w:tcBorders>
            <w:vAlign w:val="center"/>
          </w:tcPr>
          <w:p w:rsidR="00D86154" w:rsidRDefault="00F23F7E" w:rsidP="00F23F7E">
            <w:pPr>
              <w:rPr>
                <w:rFonts w:ascii="Arial" w:hAnsi="Arial" w:cs="Arial"/>
                <w:sz w:val="18"/>
                <w:szCs w:val="18"/>
              </w:rPr>
            </w:pPr>
            <w:r w:rsidRPr="00F23F7E">
              <w:rPr>
                <w:rFonts w:ascii="Arial" w:hAnsi="Arial" w:cs="Arial"/>
                <w:sz w:val="18"/>
                <w:szCs w:val="18"/>
              </w:rPr>
              <w:t>Licensed as an assisted living facility.  Offers Assisted Living only.  New Resident fee additional.  Rents based on room rate, and care levels (with two ADL’s included).</w:t>
            </w:r>
          </w:p>
          <w:p w:rsidR="00184C4A" w:rsidRPr="00F23F7E" w:rsidRDefault="00D86154" w:rsidP="00F23F7E">
            <w:pPr>
              <w:rPr>
                <w:rFonts w:ascii="Arial" w:hAnsi="Arial" w:cs="Arial"/>
                <w:sz w:val="18"/>
                <w:szCs w:val="18"/>
              </w:rPr>
            </w:pPr>
            <w:r>
              <w:rPr>
                <w:rFonts w:ascii="Arial" w:hAnsi="Arial" w:cs="Arial"/>
                <w:sz w:val="18"/>
                <w:szCs w:val="18"/>
              </w:rPr>
              <w:t>Verified by: Susan Katz</w:t>
            </w:r>
            <w:r w:rsidR="00F23F7E" w:rsidRPr="00F23F7E">
              <w:rPr>
                <w:rFonts w:ascii="Arial" w:hAnsi="Arial" w:cs="Arial"/>
                <w:sz w:val="18"/>
                <w:szCs w:val="18"/>
              </w:rPr>
              <w:t xml:space="preserve">   </w:t>
            </w:r>
          </w:p>
        </w:tc>
      </w:tr>
    </w:tbl>
    <w:p w:rsidR="00F23F7E" w:rsidRDefault="00F23F7E" w:rsidP="00F23F7E">
      <w:pPr>
        <w:ind w:left="-1080"/>
        <w:jc w:val="both"/>
        <w:rPr>
          <w:rFonts w:ascii="Arial" w:hAnsi="Arial" w:cs="Arial"/>
          <w:sz w:val="18"/>
          <w:szCs w:val="18"/>
        </w:rPr>
      </w:pPr>
      <w:r w:rsidRPr="00F23F7E">
        <w:rPr>
          <w:rFonts w:ascii="Arial" w:hAnsi="Arial" w:cs="Arial"/>
          <w:sz w:val="18"/>
          <w:szCs w:val="18"/>
        </w:rPr>
        <w:t>* Note</w:t>
      </w:r>
      <w:r>
        <w:rPr>
          <w:rFonts w:ascii="Arial" w:hAnsi="Arial" w:cs="Arial"/>
          <w:sz w:val="18"/>
          <w:szCs w:val="18"/>
        </w:rPr>
        <w:t>s</w:t>
      </w:r>
      <w:r w:rsidRPr="00F23F7E">
        <w:rPr>
          <w:rFonts w:ascii="Arial" w:hAnsi="Arial" w:cs="Arial"/>
          <w:sz w:val="18"/>
          <w:szCs w:val="18"/>
        </w:rPr>
        <w:t>:</w:t>
      </w:r>
      <w:r>
        <w:rPr>
          <w:rFonts w:ascii="Arial" w:hAnsi="Arial" w:cs="Arial"/>
          <w:sz w:val="18"/>
          <w:szCs w:val="18"/>
        </w:rPr>
        <w:tab/>
      </w:r>
      <w:r w:rsidRPr="00F23F7E">
        <w:rPr>
          <w:rFonts w:ascii="Arial" w:hAnsi="Arial" w:cs="Arial"/>
          <w:sz w:val="18"/>
          <w:szCs w:val="18"/>
        </w:rPr>
        <w:t xml:space="preserve">Mileage and drive times were determined by </w:t>
      </w:r>
      <w:r w:rsidR="00FF0DFF" w:rsidRPr="00F23F7E">
        <w:rPr>
          <w:rFonts w:ascii="Arial" w:hAnsi="Arial" w:cs="Arial"/>
          <w:sz w:val="18"/>
          <w:szCs w:val="18"/>
        </w:rPr>
        <w:t>Map Quest</w:t>
      </w:r>
      <w:r w:rsidRPr="00F23F7E">
        <w:rPr>
          <w:rFonts w:ascii="Arial" w:hAnsi="Arial" w:cs="Arial"/>
          <w:sz w:val="18"/>
          <w:szCs w:val="18"/>
        </w:rPr>
        <w:t xml:space="preserve"> </w:t>
      </w:r>
    </w:p>
    <w:p w:rsidR="008C57E0" w:rsidRDefault="00F23F7E" w:rsidP="00F23F7E">
      <w:pPr>
        <w:ind w:left="-1080"/>
        <w:jc w:val="both"/>
        <w:rPr>
          <w:rFonts w:ascii="Arial" w:hAnsi="Arial" w:cs="Arial"/>
          <w:sz w:val="22"/>
          <w:szCs w:val="22"/>
        </w:rPr>
      </w:pPr>
      <w:r>
        <w:rPr>
          <w:rFonts w:ascii="Arial" w:hAnsi="Arial" w:cs="Arial"/>
          <w:sz w:val="18"/>
          <w:szCs w:val="18"/>
        </w:rPr>
        <w:tab/>
      </w:r>
      <w:r>
        <w:rPr>
          <w:rFonts w:ascii="Arial" w:hAnsi="Arial" w:cs="Arial"/>
          <w:sz w:val="18"/>
          <w:szCs w:val="18"/>
        </w:rPr>
        <w:tab/>
        <w:t xml:space="preserve">Rental rates supplied were averages of 2005 and 2006.   </w:t>
      </w:r>
    </w:p>
    <w:p w:rsidR="00F23F7E" w:rsidRDefault="00F23F7E" w:rsidP="00132E21">
      <w:pPr>
        <w:spacing w:line="360" w:lineRule="auto"/>
        <w:jc w:val="both"/>
        <w:rPr>
          <w:rFonts w:ascii="Arial" w:hAnsi="Arial" w:cs="Arial"/>
          <w:sz w:val="22"/>
          <w:szCs w:val="22"/>
        </w:rPr>
      </w:pPr>
    </w:p>
    <w:p w:rsidR="00D05D9A" w:rsidRDefault="00D05D9A" w:rsidP="00132E21">
      <w:pPr>
        <w:spacing w:line="360" w:lineRule="auto"/>
        <w:jc w:val="both"/>
        <w:rPr>
          <w:rFonts w:ascii="Arial" w:hAnsi="Arial" w:cs="Arial"/>
          <w:sz w:val="22"/>
          <w:szCs w:val="22"/>
        </w:rPr>
      </w:pPr>
    </w:p>
    <w:p w:rsidR="00D05D9A" w:rsidRDefault="00D05D9A" w:rsidP="00132E21">
      <w:pPr>
        <w:spacing w:line="360" w:lineRule="auto"/>
        <w:jc w:val="both"/>
        <w:rPr>
          <w:rFonts w:ascii="Arial" w:hAnsi="Arial" w:cs="Arial"/>
          <w:sz w:val="22"/>
          <w:szCs w:val="22"/>
        </w:rPr>
      </w:pPr>
      <w:r>
        <w:rPr>
          <w:rFonts w:ascii="Arial" w:hAnsi="Arial" w:cs="Arial"/>
          <w:sz w:val="22"/>
          <w:szCs w:val="22"/>
          <w:u w:val="single"/>
        </w:rPr>
        <w:t>LOCAL SENIOR HOUSING MARKET</w:t>
      </w:r>
    </w:p>
    <w:p w:rsidR="00D05D9A" w:rsidRDefault="00D05D9A" w:rsidP="00132E21">
      <w:pPr>
        <w:spacing w:line="360" w:lineRule="auto"/>
        <w:jc w:val="both"/>
        <w:rPr>
          <w:rFonts w:ascii="Arial" w:hAnsi="Arial" w:cs="Arial"/>
          <w:sz w:val="22"/>
          <w:szCs w:val="22"/>
        </w:rPr>
      </w:pPr>
    </w:p>
    <w:p w:rsidR="00F23F7E" w:rsidRDefault="00FF0DFF" w:rsidP="00132E21">
      <w:pPr>
        <w:spacing w:line="360" w:lineRule="auto"/>
        <w:jc w:val="both"/>
        <w:rPr>
          <w:rFonts w:ascii="Arial" w:hAnsi="Arial" w:cs="Arial"/>
          <w:sz w:val="22"/>
          <w:szCs w:val="22"/>
        </w:rPr>
      </w:pPr>
      <w:r>
        <w:rPr>
          <w:rFonts w:ascii="Arial" w:hAnsi="Arial" w:cs="Arial"/>
          <w:sz w:val="22"/>
          <w:szCs w:val="22"/>
        </w:rPr>
        <w:t xml:space="preserve">The survey </w:t>
      </w:r>
      <w:r w:rsidR="00D05D9A">
        <w:rPr>
          <w:rFonts w:ascii="Arial" w:hAnsi="Arial" w:cs="Arial"/>
          <w:sz w:val="22"/>
          <w:szCs w:val="22"/>
        </w:rPr>
        <w:t xml:space="preserve">on the previous page </w:t>
      </w:r>
      <w:r>
        <w:rPr>
          <w:rFonts w:ascii="Arial" w:hAnsi="Arial" w:cs="Arial"/>
          <w:sz w:val="22"/>
          <w:szCs w:val="22"/>
        </w:rPr>
        <w:t xml:space="preserve">shows the five (5) </w:t>
      </w:r>
      <w:r w:rsidR="00D05D9A">
        <w:rPr>
          <w:rFonts w:ascii="Arial" w:hAnsi="Arial" w:cs="Arial"/>
          <w:sz w:val="22"/>
          <w:szCs w:val="22"/>
        </w:rPr>
        <w:t xml:space="preserve">licensed </w:t>
      </w:r>
      <w:r>
        <w:rPr>
          <w:rFonts w:ascii="Arial" w:hAnsi="Arial" w:cs="Arial"/>
          <w:sz w:val="22"/>
          <w:szCs w:val="22"/>
        </w:rPr>
        <w:t>competitive properties within a 20 mi</w:t>
      </w:r>
      <w:r w:rsidR="00576D07">
        <w:rPr>
          <w:rFonts w:ascii="Arial" w:hAnsi="Arial" w:cs="Arial"/>
          <w:sz w:val="22"/>
          <w:szCs w:val="22"/>
        </w:rPr>
        <w:t>nute</w:t>
      </w:r>
      <w:r>
        <w:rPr>
          <w:rFonts w:ascii="Arial" w:hAnsi="Arial" w:cs="Arial"/>
          <w:sz w:val="22"/>
          <w:szCs w:val="22"/>
        </w:rPr>
        <w:t xml:space="preserve"> radius of the subject property that offer similar services and amenities.  The occupancy rates were for the full year of 2006, although </w:t>
      </w:r>
      <w:r w:rsidR="00487A4B">
        <w:rPr>
          <w:rFonts w:ascii="Arial" w:hAnsi="Arial" w:cs="Arial"/>
          <w:sz w:val="22"/>
          <w:szCs w:val="22"/>
        </w:rPr>
        <w:t>the persons</w:t>
      </w:r>
      <w:r>
        <w:rPr>
          <w:rFonts w:ascii="Arial" w:hAnsi="Arial" w:cs="Arial"/>
          <w:sz w:val="22"/>
          <w:szCs w:val="22"/>
        </w:rPr>
        <w:t xml:space="preserve"> interviewed noted that their occupancy rates </w:t>
      </w:r>
      <w:r w:rsidR="008F4318">
        <w:rPr>
          <w:rFonts w:ascii="Arial" w:hAnsi="Arial" w:cs="Arial"/>
          <w:sz w:val="22"/>
          <w:szCs w:val="22"/>
        </w:rPr>
        <w:t>have</w:t>
      </w:r>
      <w:r>
        <w:rPr>
          <w:rFonts w:ascii="Arial" w:hAnsi="Arial" w:cs="Arial"/>
          <w:sz w:val="22"/>
          <w:szCs w:val="22"/>
        </w:rPr>
        <w:t xml:space="preserve"> not change</w:t>
      </w:r>
      <w:r w:rsidR="008F4318">
        <w:rPr>
          <w:rFonts w:ascii="Arial" w:hAnsi="Arial" w:cs="Arial"/>
          <w:sz w:val="22"/>
          <w:szCs w:val="22"/>
        </w:rPr>
        <w:t>d</w:t>
      </w:r>
      <w:r>
        <w:rPr>
          <w:rFonts w:ascii="Arial" w:hAnsi="Arial" w:cs="Arial"/>
          <w:sz w:val="22"/>
          <w:szCs w:val="22"/>
        </w:rPr>
        <w:t xml:space="preserve"> from year to year dramatically.  </w:t>
      </w:r>
    </w:p>
    <w:p w:rsidR="002339DE" w:rsidRDefault="002339DE" w:rsidP="00C04696">
      <w:pPr>
        <w:spacing w:line="360" w:lineRule="auto"/>
        <w:ind w:left="-720"/>
        <w:jc w:val="both"/>
        <w:rPr>
          <w:rFonts w:ascii="Arial" w:hAnsi="Arial" w:cs="Arial"/>
          <w:sz w:val="22"/>
          <w:szCs w:val="22"/>
        </w:rPr>
      </w:pPr>
    </w:p>
    <w:p w:rsidR="00D05D9A" w:rsidRDefault="00D05D9A" w:rsidP="00D05D9A">
      <w:pPr>
        <w:spacing w:line="360" w:lineRule="auto"/>
        <w:jc w:val="both"/>
        <w:rPr>
          <w:rFonts w:ascii="Arial" w:hAnsi="Arial" w:cs="Arial"/>
          <w:sz w:val="22"/>
          <w:szCs w:val="22"/>
        </w:rPr>
      </w:pPr>
      <w:r>
        <w:rPr>
          <w:rFonts w:ascii="Arial" w:hAnsi="Arial" w:cs="Arial"/>
          <w:sz w:val="22"/>
          <w:szCs w:val="22"/>
        </w:rPr>
        <w:t xml:space="preserve">From the tables on the preceding pages it can be determined that on average, more than 25% of the area within a 20 minute drive from the subject property </w:t>
      </w:r>
      <w:r w:rsidR="00576D07">
        <w:rPr>
          <w:rFonts w:ascii="Arial" w:hAnsi="Arial" w:cs="Arial"/>
          <w:sz w:val="22"/>
          <w:szCs w:val="22"/>
        </w:rPr>
        <w:t>is</w:t>
      </w:r>
      <w:r>
        <w:rPr>
          <w:rFonts w:ascii="Arial" w:hAnsi="Arial" w:cs="Arial"/>
          <w:sz w:val="22"/>
          <w:szCs w:val="22"/>
        </w:rPr>
        <w:t xml:space="preserve"> older than 55 years of age, </w:t>
      </w:r>
      <w:r w:rsidR="00576D07">
        <w:rPr>
          <w:rFonts w:ascii="Arial" w:hAnsi="Arial" w:cs="Arial"/>
          <w:sz w:val="22"/>
          <w:szCs w:val="22"/>
        </w:rPr>
        <w:t>indicating</w:t>
      </w:r>
      <w:r>
        <w:rPr>
          <w:rFonts w:ascii="Arial" w:hAnsi="Arial" w:cs="Arial"/>
          <w:sz w:val="22"/>
          <w:szCs w:val="22"/>
        </w:rPr>
        <w:t xml:space="preserve"> that there is a need for senior housing facilities within a 20 mile radius from subject.  In addition from our survey of the five (5) competing facilities we determined that there are 526 senior housing units, excluding the subject property, within the 20 mile radius as well.  The results of our survey and the demographics within this region determine that there is a need for senior housing facilities.  </w:t>
      </w:r>
    </w:p>
    <w:p w:rsidR="00126381" w:rsidRDefault="00126381" w:rsidP="00BF0760">
      <w:pPr>
        <w:spacing w:line="360" w:lineRule="auto"/>
        <w:jc w:val="both"/>
        <w:rPr>
          <w:rFonts w:ascii="Arial" w:hAnsi="Arial" w:cs="Arial"/>
          <w:sz w:val="22"/>
          <w:szCs w:val="22"/>
        </w:rPr>
      </w:pPr>
    </w:p>
    <w:p w:rsidR="004C3D2E" w:rsidRDefault="0063435E" w:rsidP="003700E4">
      <w:pPr>
        <w:spacing w:line="360" w:lineRule="auto"/>
        <w:jc w:val="center"/>
        <w:rPr>
          <w:rFonts w:ascii="Arial" w:hAnsi="Arial" w:cs="Arial"/>
          <w:sz w:val="22"/>
          <w:szCs w:val="22"/>
          <w:u w:val="single"/>
        </w:rPr>
      </w:pPr>
      <w:r>
        <w:rPr>
          <w:rFonts w:ascii="Arial" w:hAnsi="Arial" w:cs="Arial"/>
          <w:sz w:val="22"/>
          <w:szCs w:val="22"/>
          <w:u w:val="single"/>
        </w:rPr>
        <w:br w:type="page"/>
      </w:r>
      <w:r w:rsidR="003700E4">
        <w:rPr>
          <w:rFonts w:ascii="Arial" w:hAnsi="Arial" w:cs="Arial"/>
          <w:sz w:val="22"/>
          <w:szCs w:val="22"/>
          <w:u w:val="single"/>
        </w:rPr>
        <w:t>5, 10 AND 20 MINUTE DRIVE MAP</w:t>
      </w:r>
    </w:p>
    <w:p w:rsidR="004C3D2E" w:rsidRDefault="004C3D2E" w:rsidP="003700E4">
      <w:pPr>
        <w:spacing w:line="360" w:lineRule="auto"/>
        <w:jc w:val="center"/>
        <w:rPr>
          <w:rFonts w:ascii="Arial" w:hAnsi="Arial" w:cs="Arial"/>
          <w:sz w:val="22"/>
          <w:szCs w:val="22"/>
          <w:u w:val="single"/>
        </w:rPr>
      </w:pPr>
    </w:p>
    <w:p w:rsidR="004C3D2E" w:rsidRDefault="004C3D2E" w:rsidP="004C3D2E">
      <w:pPr>
        <w:spacing w:line="360" w:lineRule="auto"/>
        <w:jc w:val="center"/>
        <w:rPr>
          <w:rFonts w:ascii="Arial" w:hAnsi="Arial" w:cs="Arial"/>
          <w:sz w:val="22"/>
          <w:szCs w:val="22"/>
        </w:rPr>
      </w:pPr>
      <w:r w:rsidRPr="004C3D2E">
        <w:rPr>
          <w:rFonts w:ascii="Arial" w:hAnsi="Arial" w:cs="Arial"/>
          <w:sz w:val="22"/>
          <w:szCs w:val="22"/>
        </w:rPr>
        <w:pict>
          <v:shape id="_x0000_i1036" type="#_x0000_t75" style="width:435.75pt;height:442.5pt" o:bordertopcolor="this" o:borderleftcolor="this" o:borderbottomcolor="this" o:borderrightcolor="this">
            <v:imagedata r:id="rId25" o:title="216B079D"/>
            <w10:bordertop type="single" width="4"/>
            <w10:borderleft type="single" width="4"/>
            <w10:borderbottom type="single" width="4"/>
            <w10:borderright type="single" width="4"/>
          </v:shape>
        </w:pict>
      </w:r>
    </w:p>
    <w:p w:rsidR="004C3D2E" w:rsidRDefault="004C3D2E" w:rsidP="004C3D2E">
      <w:pPr>
        <w:spacing w:line="360" w:lineRule="auto"/>
        <w:jc w:val="center"/>
        <w:rPr>
          <w:rFonts w:ascii="Arial" w:hAnsi="Arial" w:cs="Arial"/>
          <w:sz w:val="22"/>
          <w:szCs w:val="22"/>
        </w:rPr>
      </w:pPr>
    </w:p>
    <w:p w:rsidR="00BF0760" w:rsidRDefault="004C3D2E" w:rsidP="004C3D2E">
      <w:pPr>
        <w:spacing w:line="360" w:lineRule="auto"/>
        <w:jc w:val="both"/>
        <w:rPr>
          <w:rFonts w:ascii="Arial" w:hAnsi="Arial" w:cs="Arial"/>
          <w:sz w:val="22"/>
          <w:szCs w:val="22"/>
          <w:u w:val="single"/>
        </w:rPr>
      </w:pPr>
      <w:r>
        <w:rPr>
          <w:rFonts w:ascii="Arial" w:hAnsi="Arial" w:cs="Arial"/>
          <w:sz w:val="22"/>
          <w:szCs w:val="22"/>
        </w:rPr>
        <w:br w:type="page"/>
      </w:r>
      <w:r w:rsidR="00BF0760">
        <w:rPr>
          <w:rFonts w:ascii="Arial" w:hAnsi="Arial" w:cs="Arial"/>
          <w:sz w:val="22"/>
          <w:szCs w:val="22"/>
          <w:u w:val="single"/>
        </w:rPr>
        <w:t>NEIGHBORHOOD DATA</w:t>
      </w:r>
    </w:p>
    <w:p w:rsidR="00BF0760" w:rsidRDefault="00BF0760" w:rsidP="00BF0760">
      <w:pPr>
        <w:spacing w:line="360" w:lineRule="auto"/>
        <w:jc w:val="both"/>
        <w:rPr>
          <w:rFonts w:ascii="Arial" w:hAnsi="Arial" w:cs="Arial"/>
          <w:sz w:val="22"/>
          <w:szCs w:val="22"/>
          <w:u w:val="single"/>
        </w:rPr>
      </w:pPr>
    </w:p>
    <w:p w:rsidR="00BF0760" w:rsidRDefault="00BF0760" w:rsidP="00BF0760">
      <w:pPr>
        <w:spacing w:line="360" w:lineRule="auto"/>
        <w:jc w:val="both"/>
        <w:rPr>
          <w:rFonts w:ascii="Arial" w:hAnsi="Arial" w:cs="Arial"/>
          <w:sz w:val="22"/>
          <w:szCs w:val="22"/>
        </w:rPr>
      </w:pPr>
      <w:r>
        <w:rPr>
          <w:rFonts w:ascii="Arial" w:hAnsi="Arial" w:cs="Arial"/>
          <w:sz w:val="22"/>
          <w:szCs w:val="22"/>
        </w:rPr>
        <w:t xml:space="preserve">The Township of Cranford encompasses 4.9 square miles of land located in the central portion of Union County, approximately 20 miles west of New York City.  The Township is basically residential and as of </w:t>
      </w:r>
      <w:r w:rsidRPr="00D05D9A">
        <w:rPr>
          <w:rFonts w:ascii="Arial" w:hAnsi="Arial" w:cs="Arial"/>
          <w:sz w:val="22"/>
          <w:szCs w:val="22"/>
        </w:rPr>
        <w:t>the 200</w:t>
      </w:r>
      <w:r w:rsidR="00813AE7">
        <w:rPr>
          <w:rFonts w:ascii="Arial" w:hAnsi="Arial" w:cs="Arial"/>
          <w:sz w:val="22"/>
          <w:szCs w:val="22"/>
        </w:rPr>
        <w:t>5</w:t>
      </w:r>
      <w:r w:rsidRPr="00D05D9A">
        <w:rPr>
          <w:rFonts w:ascii="Arial" w:hAnsi="Arial" w:cs="Arial"/>
          <w:sz w:val="22"/>
          <w:szCs w:val="22"/>
        </w:rPr>
        <w:t xml:space="preserve"> Census Data there are 22,</w:t>
      </w:r>
      <w:r w:rsidR="00813AE7">
        <w:rPr>
          <w:rFonts w:ascii="Arial" w:hAnsi="Arial" w:cs="Arial"/>
          <w:sz w:val="22"/>
          <w:szCs w:val="22"/>
        </w:rPr>
        <w:t>728</w:t>
      </w:r>
      <w:r w:rsidR="00823778" w:rsidRPr="00D05D9A">
        <w:rPr>
          <w:rFonts w:ascii="Arial" w:hAnsi="Arial" w:cs="Arial"/>
          <w:sz w:val="22"/>
          <w:szCs w:val="22"/>
        </w:rPr>
        <w:t>±</w:t>
      </w:r>
      <w:r>
        <w:rPr>
          <w:rFonts w:ascii="Arial" w:hAnsi="Arial" w:cs="Arial"/>
          <w:sz w:val="22"/>
          <w:szCs w:val="22"/>
        </w:rPr>
        <w:t xml:space="preserve"> residents.  The majority of the residents occupy single family detached homes.  The land area in the township, except for certain isolated parcels, is completely developed.</w:t>
      </w:r>
    </w:p>
    <w:p w:rsidR="00BF0760" w:rsidRDefault="00BF0760" w:rsidP="00BF0760">
      <w:pPr>
        <w:spacing w:line="360" w:lineRule="auto"/>
        <w:jc w:val="both"/>
        <w:rPr>
          <w:rFonts w:ascii="Arial" w:hAnsi="Arial" w:cs="Arial"/>
          <w:sz w:val="22"/>
          <w:szCs w:val="22"/>
        </w:rPr>
      </w:pPr>
    </w:p>
    <w:p w:rsidR="00BF0760" w:rsidRDefault="00BF0760" w:rsidP="00BF0760">
      <w:pPr>
        <w:spacing w:line="360" w:lineRule="auto"/>
        <w:jc w:val="both"/>
        <w:rPr>
          <w:rFonts w:ascii="Arial" w:hAnsi="Arial" w:cs="Arial"/>
          <w:sz w:val="22"/>
          <w:szCs w:val="22"/>
        </w:rPr>
      </w:pPr>
      <w:r>
        <w:rPr>
          <w:rFonts w:ascii="Arial" w:hAnsi="Arial" w:cs="Arial"/>
          <w:sz w:val="22"/>
          <w:szCs w:val="22"/>
        </w:rPr>
        <w:t>Cranford is one of Union county’s older established residential communities, benefiting from the Cranford Train Station, located along New Jersey Transit’s Central New Jersey rail corridor along the Raritan Valley line</w:t>
      </w:r>
      <w:r w:rsidR="00576D07">
        <w:rPr>
          <w:rFonts w:ascii="Arial" w:hAnsi="Arial" w:cs="Arial"/>
          <w:sz w:val="22"/>
          <w:szCs w:val="22"/>
        </w:rPr>
        <w:t>.  This</w:t>
      </w:r>
      <w:r>
        <w:rPr>
          <w:rFonts w:ascii="Arial" w:hAnsi="Arial" w:cs="Arial"/>
          <w:sz w:val="22"/>
          <w:szCs w:val="22"/>
        </w:rPr>
        <w:t xml:space="preserve"> provides good commuter access to employment centers in Newark and New York City.  Cranford is also readily accessible to the region’s main highways, with two interchanges of the Garden State Parkway located within the Township.  State Route 28, also known as North Avenue and South Avenue, bisects the Township and is the focus of much of its commercial activity.</w:t>
      </w:r>
    </w:p>
    <w:p w:rsidR="00BF0760" w:rsidRDefault="00BF0760" w:rsidP="00BF0760">
      <w:pPr>
        <w:spacing w:line="360" w:lineRule="auto"/>
        <w:jc w:val="both"/>
        <w:rPr>
          <w:rFonts w:ascii="Arial" w:hAnsi="Arial" w:cs="Arial"/>
          <w:sz w:val="22"/>
          <w:szCs w:val="22"/>
        </w:rPr>
      </w:pPr>
    </w:p>
    <w:p w:rsidR="00BF0760" w:rsidRDefault="00BF0760" w:rsidP="00BF0760">
      <w:pPr>
        <w:spacing w:line="360" w:lineRule="auto"/>
        <w:jc w:val="both"/>
        <w:rPr>
          <w:rFonts w:ascii="Arial" w:hAnsi="Arial" w:cs="Arial"/>
          <w:sz w:val="22"/>
          <w:szCs w:val="22"/>
        </w:rPr>
      </w:pPr>
      <w:r>
        <w:rPr>
          <w:rFonts w:ascii="Arial" w:hAnsi="Arial" w:cs="Arial"/>
          <w:sz w:val="22"/>
          <w:szCs w:val="22"/>
        </w:rPr>
        <w:t>Cranford is the location of the main campus of Union County College.  The Rahway River, which runs north-south through the center of town, is bordered for most of its length by park areas creating a greenbelt which widens in the northern end of the Township into Nomahegan Park.  In addition to parks, Cranford benefits from a full range of public facilities and services typical for a community of its size, including a library, schools, police and fire protection.</w:t>
      </w:r>
    </w:p>
    <w:p w:rsidR="00BF0760" w:rsidRDefault="00BF0760" w:rsidP="00BF0760">
      <w:pPr>
        <w:spacing w:line="360" w:lineRule="auto"/>
        <w:jc w:val="both"/>
        <w:rPr>
          <w:rFonts w:ascii="Arial" w:hAnsi="Arial" w:cs="Arial"/>
          <w:sz w:val="22"/>
          <w:szCs w:val="22"/>
        </w:rPr>
      </w:pPr>
    </w:p>
    <w:p w:rsidR="00BF0760" w:rsidRDefault="00BF0760" w:rsidP="00BF0760">
      <w:pPr>
        <w:spacing w:line="360" w:lineRule="auto"/>
        <w:jc w:val="both"/>
        <w:rPr>
          <w:rFonts w:ascii="Arial" w:hAnsi="Arial" w:cs="Arial"/>
          <w:sz w:val="22"/>
          <w:szCs w:val="22"/>
        </w:rPr>
      </w:pPr>
      <w:r>
        <w:rPr>
          <w:rFonts w:ascii="Arial" w:hAnsi="Arial" w:cs="Arial"/>
          <w:sz w:val="22"/>
          <w:szCs w:val="22"/>
        </w:rPr>
        <w:t>Cranford has a Township Committee form of government, full-time police and fire protection, a K through 12</w:t>
      </w:r>
      <w:r w:rsidRPr="00007B7F">
        <w:rPr>
          <w:rFonts w:ascii="Arial" w:hAnsi="Arial" w:cs="Arial"/>
          <w:sz w:val="22"/>
          <w:szCs w:val="22"/>
          <w:vertAlign w:val="superscript"/>
        </w:rPr>
        <w:t>th</w:t>
      </w:r>
      <w:r>
        <w:rPr>
          <w:rFonts w:ascii="Arial" w:hAnsi="Arial" w:cs="Arial"/>
          <w:sz w:val="22"/>
          <w:szCs w:val="22"/>
        </w:rPr>
        <w:t xml:space="preserve"> grade public school system, library and other facilities and/or amenities of a typical New Jersey community.  The Township is considered stable and desirable and sought after by home buyers.  The foreseeable future should be that of a fully mature, stable community providing an environment suitable for both the residential and commercial inhabitants.</w:t>
      </w:r>
    </w:p>
    <w:p w:rsidR="00BF0760" w:rsidRDefault="00BF0760" w:rsidP="00BF0760">
      <w:pPr>
        <w:spacing w:line="360" w:lineRule="auto"/>
        <w:jc w:val="both"/>
        <w:rPr>
          <w:rFonts w:ascii="Arial" w:hAnsi="Arial" w:cs="Arial"/>
          <w:sz w:val="22"/>
          <w:szCs w:val="22"/>
        </w:rPr>
      </w:pPr>
    </w:p>
    <w:p w:rsidR="00A75567" w:rsidRDefault="00A75567" w:rsidP="00BF0760">
      <w:pPr>
        <w:spacing w:line="360" w:lineRule="auto"/>
        <w:jc w:val="both"/>
        <w:rPr>
          <w:rFonts w:ascii="Arial" w:hAnsi="Arial" w:cs="Arial"/>
          <w:sz w:val="22"/>
          <w:szCs w:val="22"/>
        </w:rPr>
      </w:pPr>
      <w:r>
        <w:rPr>
          <w:rFonts w:ascii="Arial" w:hAnsi="Arial" w:cs="Arial"/>
          <w:sz w:val="22"/>
          <w:szCs w:val="22"/>
        </w:rPr>
        <w:t>The subject property is located on the south side of the Township of Cranford within the Cranford Business Park.  The Cranford Business Park contains 22 buildings and over 1.5 million square feet of rental space.  The subject is conveniently located at the entrance and exit of Exit 136 of the Garden State Parkway.  Located within the neighborhood are offices, retail, light industrial and residential uses.</w:t>
      </w:r>
    </w:p>
    <w:p w:rsidR="006352E8" w:rsidRPr="00223CA7" w:rsidRDefault="00BF0760" w:rsidP="00CE5823">
      <w:pPr>
        <w:spacing w:line="360" w:lineRule="auto"/>
        <w:jc w:val="center"/>
        <w:rPr>
          <w:rFonts w:ascii="Arial" w:hAnsi="Arial" w:cs="Arial"/>
          <w:sz w:val="22"/>
          <w:szCs w:val="22"/>
        </w:rPr>
      </w:pPr>
      <w:r>
        <w:rPr>
          <w:rFonts w:ascii="Arial" w:hAnsi="Arial" w:cs="Arial"/>
          <w:sz w:val="22"/>
          <w:szCs w:val="22"/>
        </w:rPr>
        <w:br w:type="page"/>
      </w:r>
      <w:r w:rsidR="006352E8">
        <w:rPr>
          <w:rFonts w:ascii="Arial" w:hAnsi="Arial" w:cs="Arial"/>
          <w:sz w:val="22"/>
          <w:szCs w:val="22"/>
          <w:u w:val="single"/>
        </w:rPr>
        <w:t>SUBJECT PROPERTY LOCATION MAP</w:t>
      </w:r>
    </w:p>
    <w:p w:rsidR="004419A1" w:rsidRDefault="004419A1">
      <w:pPr>
        <w:spacing w:line="360" w:lineRule="auto"/>
        <w:jc w:val="center"/>
        <w:rPr>
          <w:rFonts w:ascii="Arial" w:hAnsi="Arial" w:cs="Arial"/>
          <w:sz w:val="22"/>
          <w:szCs w:val="22"/>
          <w:u w:val="single"/>
        </w:rPr>
      </w:pPr>
    </w:p>
    <w:p w:rsidR="00AC1724" w:rsidRDefault="00B36CE6">
      <w:pPr>
        <w:spacing w:line="360" w:lineRule="auto"/>
        <w:jc w:val="center"/>
        <w:rPr>
          <w:rFonts w:ascii="Arial" w:hAnsi="Arial" w:cs="Arial"/>
          <w:sz w:val="22"/>
          <w:szCs w:val="22"/>
          <w:u w:val="single"/>
        </w:rPr>
      </w:pPr>
      <w:r w:rsidRPr="00B36CE6">
        <w:rPr>
          <w:rFonts w:ascii="Arial" w:hAnsi="Arial" w:cs="Arial"/>
          <w:sz w:val="22"/>
          <w:szCs w:val="22"/>
        </w:rPr>
        <w:pict>
          <v:shape id="_x0000_i1037" type="#_x0000_t75" style="width:467.25pt;height:570pt" o:bordertopcolor="this" o:borderleftcolor="this" o:borderbottomcolor="this" o:borderrightcolor="this">
            <v:imagedata r:id="rId26" o:title="" cropbottom="9026f"/>
            <w10:bordertop type="single" width="4"/>
            <w10:borderleft type="single" width="4"/>
            <w10:borderbottom type="single" width="4"/>
            <w10:borderright type="single" width="4"/>
          </v:shape>
        </w:pict>
      </w:r>
    </w:p>
    <w:p w:rsidR="006352E8" w:rsidRPr="000F7FF5" w:rsidRDefault="000545AC">
      <w:pPr>
        <w:spacing w:line="360" w:lineRule="auto"/>
        <w:rPr>
          <w:rFonts w:ascii="Arial" w:hAnsi="Arial" w:cs="Arial"/>
          <w:sz w:val="22"/>
          <w:szCs w:val="22"/>
        </w:rPr>
      </w:pPr>
      <w:r>
        <w:rPr>
          <w:rFonts w:ascii="Arial" w:hAnsi="Arial" w:cs="Arial"/>
          <w:sz w:val="22"/>
          <w:szCs w:val="22"/>
          <w:u w:val="single"/>
        </w:rPr>
        <w:br w:type="page"/>
      </w:r>
      <w:r w:rsidR="006352E8" w:rsidRPr="00D05D9A">
        <w:rPr>
          <w:rFonts w:ascii="Arial" w:hAnsi="Arial" w:cs="Arial"/>
          <w:sz w:val="22"/>
          <w:szCs w:val="22"/>
          <w:u w:val="single"/>
        </w:rPr>
        <w:t>SITE DATA</w:t>
      </w:r>
    </w:p>
    <w:p w:rsidR="006352E8" w:rsidRDefault="006352E8">
      <w:pPr>
        <w:spacing w:line="360" w:lineRule="auto"/>
        <w:jc w:val="both"/>
        <w:rPr>
          <w:rFonts w:ascii="Arial" w:hAnsi="Arial" w:cs="Arial"/>
          <w:sz w:val="22"/>
          <w:szCs w:val="22"/>
        </w:rPr>
      </w:pPr>
    </w:p>
    <w:p w:rsidR="001C4F8E" w:rsidRDefault="001C4F8E">
      <w:pPr>
        <w:spacing w:line="360" w:lineRule="auto"/>
        <w:jc w:val="both"/>
        <w:rPr>
          <w:rFonts w:ascii="Arial" w:hAnsi="Arial" w:cs="Arial"/>
          <w:sz w:val="22"/>
          <w:szCs w:val="22"/>
        </w:rPr>
      </w:pPr>
      <w:r>
        <w:rPr>
          <w:rFonts w:ascii="Arial" w:hAnsi="Arial" w:cs="Arial"/>
          <w:sz w:val="22"/>
          <w:szCs w:val="22"/>
        </w:rPr>
        <w:t xml:space="preserve">The subject site is located on the north east corner of Centennial Avenue at its intersection with Raritan Road.  Although not precisely having corner ownership, it can be said to be located at said intersection.  The site is almost </w:t>
      </w:r>
      <w:r w:rsidR="00AC349C">
        <w:rPr>
          <w:rFonts w:ascii="Arial" w:hAnsi="Arial" w:cs="Arial"/>
          <w:sz w:val="22"/>
          <w:szCs w:val="22"/>
        </w:rPr>
        <w:t>rectangular</w:t>
      </w:r>
      <w:r w:rsidR="0063435E">
        <w:rPr>
          <w:rFonts w:ascii="Arial" w:hAnsi="Arial" w:cs="Arial"/>
          <w:sz w:val="22"/>
          <w:szCs w:val="22"/>
        </w:rPr>
        <w:t xml:space="preserve"> in shape and is bounded by Jackson Drive, to the north, Commerce Drive to the east and rears of properties facing Raritan Road to the south.  It has access from each o</w:t>
      </w:r>
      <w:r w:rsidR="00D345C1">
        <w:rPr>
          <w:rFonts w:ascii="Arial" w:hAnsi="Arial" w:cs="Arial"/>
          <w:sz w:val="22"/>
          <w:szCs w:val="22"/>
        </w:rPr>
        <w:t>f</w:t>
      </w:r>
      <w:r w:rsidR="0063435E">
        <w:rPr>
          <w:rFonts w:ascii="Arial" w:hAnsi="Arial" w:cs="Arial"/>
          <w:sz w:val="22"/>
          <w:szCs w:val="22"/>
        </w:rPr>
        <w:t xml:space="preserve"> the aforementioned streets.  Access from Raritan Road is through Coleman Avenue, which serves the subject site only.</w:t>
      </w:r>
    </w:p>
    <w:p w:rsidR="0063435E" w:rsidRDefault="0063435E">
      <w:pPr>
        <w:spacing w:line="360" w:lineRule="auto"/>
        <w:jc w:val="both"/>
        <w:rPr>
          <w:rFonts w:ascii="Arial" w:hAnsi="Arial" w:cs="Arial"/>
          <w:sz w:val="22"/>
          <w:szCs w:val="22"/>
        </w:rPr>
      </w:pPr>
    </w:p>
    <w:p w:rsidR="0063435E" w:rsidRDefault="0063435E">
      <w:pPr>
        <w:spacing w:line="360" w:lineRule="auto"/>
        <w:jc w:val="both"/>
        <w:rPr>
          <w:rFonts w:ascii="Arial" w:hAnsi="Arial" w:cs="Arial"/>
          <w:sz w:val="22"/>
          <w:szCs w:val="22"/>
        </w:rPr>
      </w:pPr>
      <w:r>
        <w:rPr>
          <w:rFonts w:ascii="Arial" w:hAnsi="Arial" w:cs="Arial"/>
          <w:sz w:val="22"/>
          <w:szCs w:val="22"/>
        </w:rPr>
        <w:t xml:space="preserve">The site is readily accessible to the Garden State Parkway, whose north bound entrance </w:t>
      </w:r>
      <w:r w:rsidR="00134A77">
        <w:rPr>
          <w:rFonts w:ascii="Arial" w:hAnsi="Arial" w:cs="Arial"/>
          <w:sz w:val="22"/>
          <w:szCs w:val="22"/>
        </w:rPr>
        <w:t xml:space="preserve">ramp </w:t>
      </w:r>
      <w:r>
        <w:rPr>
          <w:rFonts w:ascii="Arial" w:hAnsi="Arial" w:cs="Arial"/>
          <w:sz w:val="22"/>
          <w:szCs w:val="22"/>
        </w:rPr>
        <w:t>is at the entrance to the subject property.  The south bound entrance is on the other side of the Parkway, over the Centennial Avenue Overpass</w:t>
      </w:r>
      <w:r w:rsidR="00134A77">
        <w:rPr>
          <w:rFonts w:ascii="Arial" w:hAnsi="Arial" w:cs="Arial"/>
          <w:sz w:val="22"/>
          <w:szCs w:val="22"/>
        </w:rPr>
        <w:t>, and readily accessible</w:t>
      </w:r>
      <w:r>
        <w:rPr>
          <w:rFonts w:ascii="Arial" w:hAnsi="Arial" w:cs="Arial"/>
          <w:sz w:val="22"/>
          <w:szCs w:val="22"/>
        </w:rPr>
        <w:t>.</w:t>
      </w:r>
    </w:p>
    <w:p w:rsidR="00514475" w:rsidRDefault="00514475">
      <w:pPr>
        <w:spacing w:line="360" w:lineRule="auto"/>
        <w:jc w:val="both"/>
        <w:rPr>
          <w:rFonts w:ascii="Arial" w:hAnsi="Arial" w:cs="Arial"/>
          <w:sz w:val="22"/>
          <w:szCs w:val="22"/>
        </w:rPr>
      </w:pPr>
    </w:p>
    <w:p w:rsidR="00514475" w:rsidRDefault="00514475">
      <w:pPr>
        <w:spacing w:line="360" w:lineRule="auto"/>
        <w:jc w:val="both"/>
        <w:rPr>
          <w:rFonts w:ascii="Arial" w:hAnsi="Arial" w:cs="Arial"/>
          <w:sz w:val="22"/>
          <w:szCs w:val="22"/>
        </w:rPr>
      </w:pPr>
      <w:r>
        <w:rPr>
          <w:rFonts w:ascii="Arial" w:hAnsi="Arial" w:cs="Arial"/>
          <w:sz w:val="22"/>
          <w:szCs w:val="22"/>
        </w:rPr>
        <w:t xml:space="preserve">The site consists of </w:t>
      </w:r>
      <w:r w:rsidR="005041D7">
        <w:rPr>
          <w:rFonts w:ascii="Arial" w:hAnsi="Arial" w:cs="Arial"/>
          <w:sz w:val="22"/>
          <w:szCs w:val="22"/>
        </w:rPr>
        <w:t>2.</w:t>
      </w:r>
      <w:r w:rsidR="00691E4C">
        <w:rPr>
          <w:rFonts w:ascii="Arial" w:hAnsi="Arial" w:cs="Arial"/>
          <w:sz w:val="22"/>
          <w:szCs w:val="22"/>
        </w:rPr>
        <w:t>447</w:t>
      </w:r>
      <w:r w:rsidR="005041D7">
        <w:rPr>
          <w:rFonts w:ascii="Arial" w:hAnsi="Arial" w:cs="Arial"/>
          <w:sz w:val="22"/>
          <w:szCs w:val="22"/>
        </w:rPr>
        <w:t>± acres or</w:t>
      </w:r>
      <w:r w:rsidR="00D345C1">
        <w:rPr>
          <w:rFonts w:ascii="Arial" w:hAnsi="Arial" w:cs="Arial"/>
          <w:sz w:val="22"/>
          <w:szCs w:val="22"/>
        </w:rPr>
        <w:t xml:space="preserve"> </w:t>
      </w:r>
      <w:r w:rsidR="005041D7">
        <w:rPr>
          <w:rFonts w:ascii="Arial" w:hAnsi="Arial" w:cs="Arial"/>
          <w:sz w:val="22"/>
          <w:szCs w:val="22"/>
        </w:rPr>
        <w:t>10</w:t>
      </w:r>
      <w:r w:rsidR="00691E4C">
        <w:rPr>
          <w:rFonts w:ascii="Arial" w:hAnsi="Arial" w:cs="Arial"/>
          <w:sz w:val="22"/>
          <w:szCs w:val="22"/>
        </w:rPr>
        <w:t>6</w:t>
      </w:r>
      <w:r w:rsidR="00D345C1">
        <w:rPr>
          <w:rFonts w:ascii="Arial" w:hAnsi="Arial" w:cs="Arial"/>
          <w:sz w:val="22"/>
          <w:szCs w:val="22"/>
        </w:rPr>
        <w:t>,</w:t>
      </w:r>
      <w:r w:rsidR="00691E4C">
        <w:rPr>
          <w:rFonts w:ascii="Arial" w:hAnsi="Arial" w:cs="Arial"/>
          <w:sz w:val="22"/>
          <w:szCs w:val="22"/>
        </w:rPr>
        <w:t>591</w:t>
      </w:r>
      <w:r w:rsidR="005041D7">
        <w:rPr>
          <w:rFonts w:ascii="Arial" w:hAnsi="Arial" w:cs="Arial"/>
          <w:sz w:val="22"/>
          <w:szCs w:val="22"/>
        </w:rPr>
        <w:t>± square feet.  The parcel is mostly level and is encumbered with right of way cross easements with the neighboring condominium units.  All public and private utilities are available to the site.</w:t>
      </w:r>
    </w:p>
    <w:p w:rsidR="00364B53" w:rsidRPr="007212A4" w:rsidRDefault="00364B53">
      <w:pPr>
        <w:spacing w:line="360" w:lineRule="auto"/>
        <w:jc w:val="both"/>
        <w:rPr>
          <w:rFonts w:ascii="Arial" w:hAnsi="Arial" w:cs="Arial"/>
          <w:sz w:val="22"/>
          <w:szCs w:val="22"/>
          <w:highlight w:val="yellow"/>
        </w:rPr>
      </w:pPr>
    </w:p>
    <w:p w:rsidR="006352E8" w:rsidRPr="005041D7" w:rsidRDefault="006352E8">
      <w:pPr>
        <w:spacing w:line="360" w:lineRule="auto"/>
        <w:jc w:val="both"/>
        <w:rPr>
          <w:rFonts w:ascii="Arial" w:hAnsi="Arial" w:cs="Arial"/>
          <w:sz w:val="22"/>
          <w:szCs w:val="22"/>
        </w:rPr>
      </w:pPr>
      <w:r w:rsidRPr="005041D7">
        <w:rPr>
          <w:rFonts w:ascii="Arial" w:hAnsi="Arial" w:cs="Arial"/>
          <w:sz w:val="22"/>
          <w:szCs w:val="22"/>
          <w:u w:val="single"/>
        </w:rPr>
        <w:t>FLOOD DATA</w:t>
      </w:r>
    </w:p>
    <w:p w:rsidR="006352E8" w:rsidRPr="007212A4" w:rsidRDefault="006352E8">
      <w:pPr>
        <w:spacing w:line="360" w:lineRule="auto"/>
        <w:jc w:val="both"/>
        <w:rPr>
          <w:rFonts w:ascii="Arial" w:hAnsi="Arial" w:cs="Arial"/>
          <w:sz w:val="22"/>
          <w:szCs w:val="22"/>
          <w:highlight w:val="yellow"/>
        </w:rPr>
      </w:pPr>
    </w:p>
    <w:p w:rsidR="006352E8" w:rsidRDefault="006352E8">
      <w:pPr>
        <w:spacing w:line="360" w:lineRule="auto"/>
        <w:jc w:val="both"/>
        <w:rPr>
          <w:rFonts w:ascii="Arial" w:hAnsi="Arial" w:cs="Arial"/>
          <w:sz w:val="22"/>
          <w:szCs w:val="22"/>
        </w:rPr>
      </w:pPr>
      <w:r w:rsidRPr="001C4F8E">
        <w:rPr>
          <w:rFonts w:ascii="Arial" w:hAnsi="Arial" w:cs="Arial"/>
          <w:sz w:val="22"/>
          <w:szCs w:val="22"/>
        </w:rPr>
        <w:t>Th</w:t>
      </w:r>
      <w:r w:rsidR="00D36C07" w:rsidRPr="001C4F8E">
        <w:rPr>
          <w:rFonts w:ascii="Arial" w:hAnsi="Arial" w:cs="Arial"/>
          <w:sz w:val="22"/>
          <w:szCs w:val="22"/>
        </w:rPr>
        <w:t xml:space="preserve">e subject site </w:t>
      </w:r>
      <w:r w:rsidR="00F33E51" w:rsidRPr="001C4F8E">
        <w:rPr>
          <w:rFonts w:ascii="Arial" w:hAnsi="Arial" w:cs="Arial"/>
          <w:sz w:val="22"/>
          <w:szCs w:val="22"/>
        </w:rPr>
        <w:t>is</w:t>
      </w:r>
      <w:r w:rsidR="00D36C07" w:rsidRPr="001C4F8E">
        <w:rPr>
          <w:rFonts w:ascii="Arial" w:hAnsi="Arial" w:cs="Arial"/>
          <w:sz w:val="22"/>
          <w:szCs w:val="22"/>
        </w:rPr>
        <w:t xml:space="preserve"> located in a Zone </w:t>
      </w:r>
      <w:r w:rsidR="00F33E51" w:rsidRPr="001C4F8E">
        <w:rPr>
          <w:rFonts w:ascii="Arial" w:hAnsi="Arial" w:cs="Arial"/>
          <w:sz w:val="22"/>
          <w:szCs w:val="22"/>
        </w:rPr>
        <w:t>C</w:t>
      </w:r>
      <w:r w:rsidR="00D36C07" w:rsidRPr="001C4F8E">
        <w:rPr>
          <w:rFonts w:ascii="Arial" w:hAnsi="Arial" w:cs="Arial"/>
          <w:sz w:val="22"/>
          <w:szCs w:val="22"/>
        </w:rPr>
        <w:t xml:space="preserve"> flood zone</w:t>
      </w:r>
      <w:r w:rsidRPr="001C4F8E">
        <w:rPr>
          <w:rFonts w:ascii="Arial" w:hAnsi="Arial" w:cs="Arial"/>
          <w:sz w:val="22"/>
          <w:szCs w:val="22"/>
        </w:rPr>
        <w:t xml:space="preserve"> according to the FEMA Flood Map Community Panel Number </w:t>
      </w:r>
      <w:r w:rsidR="001C4F8E" w:rsidRPr="001C4F8E">
        <w:rPr>
          <w:rFonts w:ascii="Arial" w:hAnsi="Arial" w:cs="Arial"/>
          <w:sz w:val="22"/>
          <w:szCs w:val="22"/>
        </w:rPr>
        <w:t>345291 0002B</w:t>
      </w:r>
      <w:r w:rsidRPr="001C4F8E">
        <w:rPr>
          <w:rFonts w:ascii="Arial" w:hAnsi="Arial" w:cs="Arial"/>
          <w:sz w:val="22"/>
          <w:szCs w:val="22"/>
        </w:rPr>
        <w:t xml:space="preserve">, effective </w:t>
      </w:r>
      <w:r w:rsidR="00F33E51" w:rsidRPr="001C4F8E">
        <w:rPr>
          <w:rFonts w:ascii="Arial" w:hAnsi="Arial" w:cs="Arial"/>
          <w:sz w:val="22"/>
          <w:szCs w:val="22"/>
        </w:rPr>
        <w:t>February 16</w:t>
      </w:r>
      <w:r w:rsidRPr="001C4F8E">
        <w:rPr>
          <w:rFonts w:ascii="Arial" w:hAnsi="Arial" w:cs="Arial"/>
          <w:sz w:val="22"/>
          <w:szCs w:val="22"/>
        </w:rPr>
        <w:t>, 19</w:t>
      </w:r>
      <w:r w:rsidR="001C4F8E">
        <w:rPr>
          <w:rFonts w:ascii="Arial" w:hAnsi="Arial" w:cs="Arial"/>
          <w:sz w:val="22"/>
          <w:szCs w:val="22"/>
        </w:rPr>
        <w:t>83</w:t>
      </w:r>
      <w:r w:rsidRPr="001C4F8E">
        <w:rPr>
          <w:rFonts w:ascii="Arial" w:hAnsi="Arial" w:cs="Arial"/>
          <w:sz w:val="22"/>
          <w:szCs w:val="22"/>
        </w:rPr>
        <w:t xml:space="preserve">.  The </w:t>
      </w:r>
      <w:r w:rsidR="00F33E51" w:rsidRPr="001C4F8E">
        <w:rPr>
          <w:rFonts w:ascii="Arial" w:hAnsi="Arial" w:cs="Arial"/>
          <w:sz w:val="22"/>
          <w:szCs w:val="22"/>
        </w:rPr>
        <w:t>C</w:t>
      </w:r>
      <w:r w:rsidRPr="001C4F8E">
        <w:rPr>
          <w:rFonts w:ascii="Arial" w:hAnsi="Arial" w:cs="Arial"/>
          <w:sz w:val="22"/>
          <w:szCs w:val="22"/>
        </w:rPr>
        <w:t xml:space="preserve"> Flood Hazard Zone is an area of </w:t>
      </w:r>
      <w:r w:rsidR="00D36C07" w:rsidRPr="001C4F8E">
        <w:rPr>
          <w:rFonts w:ascii="Arial" w:hAnsi="Arial" w:cs="Arial"/>
          <w:sz w:val="22"/>
          <w:szCs w:val="22"/>
        </w:rPr>
        <w:t>minimal flooding</w:t>
      </w:r>
      <w:r w:rsidRPr="001C4F8E">
        <w:rPr>
          <w:rFonts w:ascii="Arial" w:hAnsi="Arial" w:cs="Arial"/>
          <w:sz w:val="22"/>
          <w:szCs w:val="22"/>
        </w:rPr>
        <w:t>.</w:t>
      </w:r>
    </w:p>
    <w:p w:rsidR="006D6D50" w:rsidRPr="009720D6" w:rsidRDefault="006352E8" w:rsidP="006D6D50">
      <w:pPr>
        <w:spacing w:line="360" w:lineRule="auto"/>
        <w:jc w:val="both"/>
        <w:rPr>
          <w:rFonts w:ascii="Arial" w:hAnsi="Arial" w:cs="Arial"/>
          <w:sz w:val="22"/>
          <w:szCs w:val="22"/>
        </w:rPr>
      </w:pPr>
      <w:r>
        <w:rPr>
          <w:rFonts w:ascii="Arial" w:hAnsi="Arial" w:cs="Arial"/>
          <w:sz w:val="22"/>
          <w:szCs w:val="22"/>
        </w:rPr>
        <w:br w:type="page"/>
      </w:r>
      <w:r w:rsidR="006D6D50" w:rsidRPr="005A0AED">
        <w:rPr>
          <w:rFonts w:ascii="Arial" w:hAnsi="Arial" w:cs="Arial"/>
          <w:sz w:val="22"/>
          <w:szCs w:val="22"/>
          <w:u w:val="single"/>
        </w:rPr>
        <w:t>DESCRIPTION OF IMPROVEMENTS</w:t>
      </w:r>
      <w:r w:rsidR="006D6D50">
        <w:rPr>
          <w:rFonts w:ascii="Arial" w:hAnsi="Arial" w:cs="Arial"/>
          <w:sz w:val="22"/>
          <w:szCs w:val="22"/>
        </w:rPr>
        <w:tab/>
      </w:r>
    </w:p>
    <w:p w:rsidR="006D6D50" w:rsidRPr="00644D39" w:rsidRDefault="006D6D50" w:rsidP="006D6D50">
      <w:pPr>
        <w:spacing w:line="360" w:lineRule="auto"/>
        <w:jc w:val="both"/>
        <w:rPr>
          <w:rFonts w:ascii="Arial" w:hAnsi="Arial" w:cs="Arial"/>
          <w:sz w:val="22"/>
          <w:szCs w:val="22"/>
        </w:rPr>
      </w:pPr>
    </w:p>
    <w:p w:rsidR="00C23F6A" w:rsidRDefault="00E72EF3" w:rsidP="00E72EF3">
      <w:pPr>
        <w:spacing w:line="360" w:lineRule="auto"/>
        <w:jc w:val="both"/>
        <w:rPr>
          <w:rFonts w:ascii="Arial" w:hAnsi="Arial" w:cs="Arial"/>
          <w:sz w:val="22"/>
          <w:szCs w:val="22"/>
        </w:rPr>
      </w:pPr>
      <w:r>
        <w:rPr>
          <w:rFonts w:ascii="Arial" w:hAnsi="Arial" w:cs="Arial"/>
          <w:sz w:val="22"/>
          <w:szCs w:val="22"/>
        </w:rPr>
        <w:t>The subject is improved with a</w:t>
      </w:r>
      <w:r w:rsidR="00D05D9A">
        <w:rPr>
          <w:rFonts w:ascii="Arial" w:hAnsi="Arial" w:cs="Arial"/>
          <w:sz w:val="22"/>
          <w:szCs w:val="22"/>
        </w:rPr>
        <w:t xml:space="preserve"> one, t</w:t>
      </w:r>
      <w:r w:rsidR="00622E48">
        <w:rPr>
          <w:rFonts w:ascii="Arial" w:hAnsi="Arial" w:cs="Arial"/>
          <w:sz w:val="22"/>
          <w:szCs w:val="22"/>
        </w:rPr>
        <w:t>w</w:t>
      </w:r>
      <w:r w:rsidR="00D05D9A">
        <w:rPr>
          <w:rFonts w:ascii="Arial" w:hAnsi="Arial" w:cs="Arial"/>
          <w:sz w:val="22"/>
          <w:szCs w:val="22"/>
        </w:rPr>
        <w:t>o and three story 219 unit senior living facility</w:t>
      </w:r>
      <w:r w:rsidR="003700E4">
        <w:rPr>
          <w:rFonts w:ascii="Arial" w:hAnsi="Arial" w:cs="Arial"/>
          <w:sz w:val="22"/>
          <w:szCs w:val="22"/>
        </w:rPr>
        <w:t xml:space="preserve"> containing approximately 121,428± square feet</w:t>
      </w:r>
      <w:r w:rsidR="00D05D9A">
        <w:rPr>
          <w:rFonts w:ascii="Arial" w:hAnsi="Arial" w:cs="Arial"/>
          <w:sz w:val="22"/>
          <w:szCs w:val="22"/>
        </w:rPr>
        <w:t>.  The building was originally built in 1967 and</w:t>
      </w:r>
      <w:r w:rsidR="003700E4">
        <w:rPr>
          <w:rFonts w:ascii="Arial" w:hAnsi="Arial" w:cs="Arial"/>
          <w:sz w:val="22"/>
          <w:szCs w:val="22"/>
        </w:rPr>
        <w:t xml:space="preserve"> </w:t>
      </w:r>
      <w:r w:rsidR="00576D07">
        <w:rPr>
          <w:rFonts w:ascii="Arial" w:hAnsi="Arial" w:cs="Arial"/>
          <w:sz w:val="22"/>
          <w:szCs w:val="22"/>
        </w:rPr>
        <w:t xml:space="preserve">in </w:t>
      </w:r>
      <w:r w:rsidR="003700E4">
        <w:rPr>
          <w:rFonts w:ascii="Arial" w:hAnsi="Arial" w:cs="Arial"/>
          <w:sz w:val="22"/>
          <w:szCs w:val="22"/>
        </w:rPr>
        <w:t>1993 was completely renovated.  I</w:t>
      </w:r>
      <w:r w:rsidR="00D05D9A">
        <w:rPr>
          <w:rFonts w:ascii="Arial" w:hAnsi="Arial" w:cs="Arial"/>
          <w:sz w:val="22"/>
          <w:szCs w:val="22"/>
        </w:rPr>
        <w:t xml:space="preserve">n 1997 a portion of the building was demolished and an addition </w:t>
      </w:r>
      <w:r w:rsidR="00576D07">
        <w:rPr>
          <w:rFonts w:ascii="Arial" w:hAnsi="Arial" w:cs="Arial"/>
          <w:sz w:val="22"/>
          <w:szCs w:val="22"/>
        </w:rPr>
        <w:t xml:space="preserve">of 50 units </w:t>
      </w:r>
      <w:r w:rsidR="00D05D9A">
        <w:rPr>
          <w:rFonts w:ascii="Arial" w:hAnsi="Arial" w:cs="Arial"/>
          <w:sz w:val="22"/>
          <w:szCs w:val="22"/>
        </w:rPr>
        <w:t xml:space="preserve">was built.  The facility is licensed for both </w:t>
      </w:r>
      <w:r w:rsidR="00C23F6A">
        <w:rPr>
          <w:rFonts w:ascii="Arial" w:hAnsi="Arial" w:cs="Arial"/>
          <w:sz w:val="22"/>
          <w:szCs w:val="22"/>
        </w:rPr>
        <w:t>C</w:t>
      </w:r>
      <w:r w:rsidR="00D05D9A">
        <w:rPr>
          <w:rFonts w:ascii="Arial" w:hAnsi="Arial" w:cs="Arial"/>
          <w:sz w:val="22"/>
          <w:szCs w:val="22"/>
        </w:rPr>
        <w:t xml:space="preserve">omprehensive </w:t>
      </w:r>
      <w:r w:rsidR="00C23F6A">
        <w:rPr>
          <w:rFonts w:ascii="Arial" w:hAnsi="Arial" w:cs="Arial"/>
          <w:sz w:val="22"/>
          <w:szCs w:val="22"/>
        </w:rPr>
        <w:t>P</w:t>
      </w:r>
      <w:r w:rsidR="00D05D9A">
        <w:rPr>
          <w:rFonts w:ascii="Arial" w:hAnsi="Arial" w:cs="Arial"/>
          <w:sz w:val="22"/>
          <w:szCs w:val="22"/>
        </w:rPr>
        <w:t xml:space="preserve">ersonal </w:t>
      </w:r>
      <w:r w:rsidR="00C23F6A">
        <w:rPr>
          <w:rFonts w:ascii="Arial" w:hAnsi="Arial" w:cs="Arial"/>
          <w:sz w:val="22"/>
          <w:szCs w:val="22"/>
        </w:rPr>
        <w:t>C</w:t>
      </w:r>
      <w:r w:rsidR="00D05D9A">
        <w:rPr>
          <w:rFonts w:ascii="Arial" w:hAnsi="Arial" w:cs="Arial"/>
          <w:sz w:val="22"/>
          <w:szCs w:val="22"/>
        </w:rPr>
        <w:t xml:space="preserve">are </w:t>
      </w:r>
      <w:r w:rsidR="00C23F6A">
        <w:rPr>
          <w:rFonts w:ascii="Arial" w:hAnsi="Arial" w:cs="Arial"/>
          <w:sz w:val="22"/>
          <w:szCs w:val="22"/>
        </w:rPr>
        <w:t>H</w:t>
      </w:r>
      <w:r w:rsidR="00D05D9A">
        <w:rPr>
          <w:rFonts w:ascii="Arial" w:hAnsi="Arial" w:cs="Arial"/>
          <w:sz w:val="22"/>
          <w:szCs w:val="22"/>
        </w:rPr>
        <w:t xml:space="preserve">ome for 176 residents and </w:t>
      </w:r>
      <w:r w:rsidR="00C23F6A">
        <w:rPr>
          <w:rFonts w:ascii="Arial" w:hAnsi="Arial" w:cs="Arial"/>
          <w:sz w:val="22"/>
          <w:szCs w:val="22"/>
        </w:rPr>
        <w:t>R</w:t>
      </w:r>
      <w:r w:rsidR="00D05D9A">
        <w:rPr>
          <w:rFonts w:ascii="Arial" w:hAnsi="Arial" w:cs="Arial"/>
          <w:sz w:val="22"/>
          <w:szCs w:val="22"/>
        </w:rPr>
        <w:t xml:space="preserve">ooming and </w:t>
      </w:r>
      <w:r w:rsidR="00C23F6A">
        <w:rPr>
          <w:rFonts w:ascii="Arial" w:hAnsi="Arial" w:cs="Arial"/>
          <w:sz w:val="22"/>
          <w:szCs w:val="22"/>
        </w:rPr>
        <w:t>B</w:t>
      </w:r>
      <w:r w:rsidR="00D05D9A">
        <w:rPr>
          <w:rFonts w:ascii="Arial" w:hAnsi="Arial" w:cs="Arial"/>
          <w:sz w:val="22"/>
          <w:szCs w:val="22"/>
        </w:rPr>
        <w:t xml:space="preserve">oarding </w:t>
      </w:r>
      <w:r w:rsidR="00C23F6A">
        <w:rPr>
          <w:rFonts w:ascii="Arial" w:hAnsi="Arial" w:cs="Arial"/>
          <w:sz w:val="22"/>
          <w:szCs w:val="22"/>
        </w:rPr>
        <w:t>H</w:t>
      </w:r>
      <w:r w:rsidR="00D05D9A">
        <w:rPr>
          <w:rFonts w:ascii="Arial" w:hAnsi="Arial" w:cs="Arial"/>
          <w:sz w:val="22"/>
          <w:szCs w:val="22"/>
        </w:rPr>
        <w:t>ouse for 146 residents.  In total the facility has a maximum resident capacity by license of 322 residents.</w:t>
      </w:r>
    </w:p>
    <w:p w:rsidR="00C23F6A" w:rsidRDefault="00C23F6A" w:rsidP="00E72EF3">
      <w:pPr>
        <w:spacing w:line="360" w:lineRule="auto"/>
        <w:jc w:val="both"/>
        <w:rPr>
          <w:rFonts w:ascii="Arial" w:hAnsi="Arial" w:cs="Arial"/>
          <w:sz w:val="22"/>
          <w:szCs w:val="22"/>
        </w:rPr>
      </w:pPr>
    </w:p>
    <w:p w:rsidR="000E2D9C" w:rsidRDefault="00C23F6A" w:rsidP="00E72EF3">
      <w:pPr>
        <w:spacing w:line="360" w:lineRule="auto"/>
        <w:jc w:val="both"/>
        <w:rPr>
          <w:rFonts w:ascii="Arial" w:hAnsi="Arial" w:cs="Arial"/>
          <w:sz w:val="22"/>
          <w:szCs w:val="22"/>
        </w:rPr>
      </w:pPr>
      <w:r>
        <w:rPr>
          <w:rFonts w:ascii="Arial" w:hAnsi="Arial" w:cs="Arial"/>
          <w:sz w:val="22"/>
          <w:szCs w:val="22"/>
        </w:rPr>
        <w:t xml:space="preserve">The facility contains three (3) wings.  Two of the wings, where the majority of the resident units are located, are identically constructed.  The third </w:t>
      </w:r>
      <w:r w:rsidR="000E2D9C">
        <w:rPr>
          <w:rFonts w:ascii="Arial" w:hAnsi="Arial" w:cs="Arial"/>
          <w:sz w:val="22"/>
          <w:szCs w:val="22"/>
        </w:rPr>
        <w:t>wing</w:t>
      </w:r>
      <w:r>
        <w:rPr>
          <w:rFonts w:ascii="Arial" w:hAnsi="Arial" w:cs="Arial"/>
          <w:sz w:val="22"/>
          <w:szCs w:val="22"/>
        </w:rPr>
        <w:t xml:space="preserve"> is </w:t>
      </w:r>
      <w:r w:rsidR="000E2D9C">
        <w:rPr>
          <w:rFonts w:ascii="Arial" w:hAnsi="Arial" w:cs="Arial"/>
          <w:sz w:val="22"/>
          <w:szCs w:val="22"/>
        </w:rPr>
        <w:t>a</w:t>
      </w:r>
      <w:r>
        <w:rPr>
          <w:rFonts w:ascii="Arial" w:hAnsi="Arial" w:cs="Arial"/>
          <w:sz w:val="22"/>
          <w:szCs w:val="22"/>
        </w:rPr>
        <w:t xml:space="preserve"> two (2) story new section of the building built in 1997</w:t>
      </w:r>
      <w:r w:rsidR="000E2D9C">
        <w:rPr>
          <w:rFonts w:ascii="Arial" w:hAnsi="Arial" w:cs="Arial"/>
          <w:sz w:val="22"/>
          <w:szCs w:val="22"/>
        </w:rPr>
        <w:t xml:space="preserve"> housing the remaining resident units.  The three wings are connected by a one story structure</w:t>
      </w:r>
      <w:r>
        <w:rPr>
          <w:rFonts w:ascii="Arial" w:hAnsi="Arial" w:cs="Arial"/>
          <w:sz w:val="22"/>
          <w:szCs w:val="22"/>
        </w:rPr>
        <w:t xml:space="preserve"> </w:t>
      </w:r>
      <w:r w:rsidR="000E2D9C">
        <w:rPr>
          <w:rFonts w:ascii="Arial" w:hAnsi="Arial" w:cs="Arial"/>
          <w:sz w:val="22"/>
          <w:szCs w:val="22"/>
        </w:rPr>
        <w:t>that contains administrative offices, dining room, large activity room, health room, beauty salon, poolroom, library, gift shop, kitchen and other similar type activity/support areas.</w:t>
      </w:r>
    </w:p>
    <w:p w:rsidR="000E2D9C" w:rsidRDefault="000E2D9C" w:rsidP="00E72EF3">
      <w:pPr>
        <w:spacing w:line="360" w:lineRule="auto"/>
        <w:jc w:val="both"/>
        <w:rPr>
          <w:rFonts w:ascii="Arial" w:hAnsi="Arial" w:cs="Arial"/>
          <w:sz w:val="22"/>
          <w:szCs w:val="22"/>
        </w:rPr>
      </w:pPr>
    </w:p>
    <w:p w:rsidR="000E2D9C" w:rsidRDefault="000E2D9C" w:rsidP="00E72EF3">
      <w:pPr>
        <w:spacing w:line="360" w:lineRule="auto"/>
        <w:jc w:val="both"/>
        <w:rPr>
          <w:rFonts w:ascii="Arial" w:hAnsi="Arial" w:cs="Arial"/>
          <w:sz w:val="22"/>
          <w:szCs w:val="22"/>
        </w:rPr>
      </w:pPr>
      <w:r>
        <w:rPr>
          <w:rFonts w:ascii="Arial" w:hAnsi="Arial" w:cs="Arial"/>
          <w:sz w:val="22"/>
          <w:szCs w:val="22"/>
        </w:rPr>
        <w:t>The resident rooms are outfitted with bed, dressers, night tables, television and other items of furniture that can be a combination of ownership (either belonging to the resident or to “Atria”).  Each unit has a private bath and emergency phones for immediate help, along with individu</w:t>
      </w:r>
      <w:r w:rsidR="00576D07">
        <w:rPr>
          <w:rFonts w:ascii="Arial" w:hAnsi="Arial" w:cs="Arial"/>
          <w:sz w:val="22"/>
          <w:szCs w:val="22"/>
        </w:rPr>
        <w:t>al heating and air conditioning units.</w:t>
      </w:r>
    </w:p>
    <w:p w:rsidR="000E2D9C" w:rsidRDefault="000E2D9C" w:rsidP="00E72EF3">
      <w:pPr>
        <w:spacing w:line="360" w:lineRule="auto"/>
        <w:jc w:val="both"/>
        <w:rPr>
          <w:rFonts w:ascii="Arial" w:hAnsi="Arial" w:cs="Arial"/>
          <w:sz w:val="22"/>
          <w:szCs w:val="22"/>
        </w:rPr>
      </w:pPr>
    </w:p>
    <w:p w:rsidR="000E2D9C" w:rsidRDefault="000E2D9C" w:rsidP="00E72EF3">
      <w:pPr>
        <w:spacing w:line="360" w:lineRule="auto"/>
        <w:jc w:val="both"/>
        <w:rPr>
          <w:rFonts w:ascii="Arial" w:hAnsi="Arial" w:cs="Arial"/>
          <w:sz w:val="22"/>
          <w:szCs w:val="22"/>
        </w:rPr>
      </w:pPr>
      <w:r>
        <w:rPr>
          <w:rFonts w:ascii="Arial" w:hAnsi="Arial" w:cs="Arial"/>
          <w:sz w:val="22"/>
          <w:szCs w:val="22"/>
        </w:rPr>
        <w:t xml:space="preserve">The rooms, hallways and other areas are decorated with wall coverings, carpeted floors and decorative lighting.  The main entrance/lobby area contains a reception area that also acts as a monitoring station for emergency calls within the facility.  The activity area houses a large fireplace with doors leading to an outside garden/patio area and a coffee/drink station.  </w:t>
      </w:r>
    </w:p>
    <w:p w:rsidR="000E2D9C" w:rsidRDefault="000E2D9C" w:rsidP="00E72EF3">
      <w:pPr>
        <w:spacing w:line="360" w:lineRule="auto"/>
        <w:jc w:val="both"/>
        <w:rPr>
          <w:rFonts w:ascii="Arial" w:hAnsi="Arial" w:cs="Arial"/>
          <w:sz w:val="22"/>
          <w:szCs w:val="22"/>
        </w:rPr>
      </w:pPr>
    </w:p>
    <w:p w:rsidR="000E2D9C" w:rsidRDefault="000E2D9C" w:rsidP="00E72EF3">
      <w:pPr>
        <w:spacing w:line="360" w:lineRule="auto"/>
        <w:jc w:val="both"/>
        <w:rPr>
          <w:rFonts w:ascii="Arial" w:hAnsi="Arial" w:cs="Arial"/>
          <w:sz w:val="22"/>
          <w:szCs w:val="22"/>
        </w:rPr>
      </w:pPr>
      <w:r>
        <w:rPr>
          <w:rFonts w:ascii="Arial" w:hAnsi="Arial" w:cs="Arial"/>
          <w:sz w:val="22"/>
          <w:szCs w:val="22"/>
        </w:rPr>
        <w:t xml:space="preserve">The on-site improvements consist of macadam parking, striping, lighting, Belgium block curbing and concrete walkways.  The property is landscaped along its perimeter, around the building and front lawn which has matured shrubbery and trees. </w:t>
      </w:r>
    </w:p>
    <w:p w:rsidR="000E2D9C" w:rsidRDefault="000E2D9C" w:rsidP="00E72EF3">
      <w:pPr>
        <w:spacing w:line="360" w:lineRule="auto"/>
        <w:jc w:val="both"/>
        <w:rPr>
          <w:rFonts w:ascii="Arial" w:hAnsi="Arial" w:cs="Arial"/>
          <w:sz w:val="22"/>
          <w:szCs w:val="22"/>
        </w:rPr>
      </w:pPr>
    </w:p>
    <w:p w:rsidR="000E2D9C" w:rsidRDefault="000E2D9C" w:rsidP="00E72EF3">
      <w:pPr>
        <w:spacing w:line="360" w:lineRule="auto"/>
        <w:jc w:val="both"/>
        <w:rPr>
          <w:rFonts w:ascii="Arial" w:hAnsi="Arial" w:cs="Arial"/>
          <w:sz w:val="22"/>
          <w:szCs w:val="22"/>
        </w:rPr>
      </w:pPr>
    </w:p>
    <w:p w:rsidR="000E2D9C" w:rsidRDefault="000E2D9C" w:rsidP="00E72EF3">
      <w:pPr>
        <w:spacing w:line="360" w:lineRule="auto"/>
        <w:jc w:val="both"/>
        <w:rPr>
          <w:rFonts w:ascii="Arial" w:hAnsi="Arial" w:cs="Arial"/>
          <w:sz w:val="22"/>
          <w:szCs w:val="22"/>
        </w:rPr>
      </w:pPr>
    </w:p>
    <w:p w:rsidR="000E2D9C" w:rsidRDefault="000E2D9C" w:rsidP="00E72EF3">
      <w:pPr>
        <w:spacing w:line="360" w:lineRule="auto"/>
        <w:jc w:val="both"/>
        <w:rPr>
          <w:rFonts w:ascii="Arial" w:hAnsi="Arial" w:cs="Arial"/>
          <w:sz w:val="22"/>
          <w:szCs w:val="22"/>
        </w:rPr>
      </w:pPr>
      <w:r>
        <w:rPr>
          <w:rFonts w:ascii="Arial" w:hAnsi="Arial" w:cs="Arial"/>
          <w:sz w:val="22"/>
          <w:szCs w:val="22"/>
        </w:rPr>
        <w:br w:type="page"/>
      </w:r>
      <w:r w:rsidRPr="000E2D9C">
        <w:rPr>
          <w:rFonts w:ascii="Arial" w:hAnsi="Arial" w:cs="Arial"/>
          <w:sz w:val="22"/>
          <w:szCs w:val="22"/>
          <w:u w:val="single"/>
        </w:rPr>
        <w:t>DESCRIPTION OF IMPROVEMENTS</w:t>
      </w:r>
      <w:r>
        <w:rPr>
          <w:rFonts w:ascii="Arial" w:hAnsi="Arial" w:cs="Arial"/>
          <w:sz w:val="22"/>
          <w:szCs w:val="22"/>
        </w:rPr>
        <w:t xml:space="preserve"> </w:t>
      </w:r>
    </w:p>
    <w:p w:rsidR="000E2D9C" w:rsidRDefault="000E2D9C" w:rsidP="00E72EF3">
      <w:pPr>
        <w:spacing w:line="360" w:lineRule="auto"/>
        <w:jc w:val="both"/>
        <w:rPr>
          <w:rFonts w:ascii="Arial" w:hAnsi="Arial" w:cs="Arial"/>
          <w:sz w:val="22"/>
          <w:szCs w:val="22"/>
        </w:rPr>
      </w:pPr>
    </w:p>
    <w:p w:rsidR="00E72EF3" w:rsidRDefault="00E72EF3" w:rsidP="00E72EF3">
      <w:pPr>
        <w:spacing w:line="360" w:lineRule="auto"/>
        <w:jc w:val="both"/>
        <w:rPr>
          <w:rFonts w:ascii="Arial" w:hAnsi="Arial" w:cs="Arial"/>
          <w:sz w:val="22"/>
          <w:szCs w:val="22"/>
        </w:rPr>
      </w:pPr>
      <w:r>
        <w:rPr>
          <w:rFonts w:ascii="Arial" w:hAnsi="Arial" w:cs="Arial"/>
          <w:sz w:val="22"/>
          <w:szCs w:val="22"/>
        </w:rPr>
        <w:t xml:space="preserve">The following </w:t>
      </w:r>
      <w:r w:rsidR="00233086">
        <w:rPr>
          <w:rFonts w:ascii="Arial" w:hAnsi="Arial" w:cs="Arial"/>
          <w:sz w:val="22"/>
          <w:szCs w:val="22"/>
        </w:rPr>
        <w:t>is a</w:t>
      </w:r>
      <w:r>
        <w:rPr>
          <w:rFonts w:ascii="Arial" w:hAnsi="Arial" w:cs="Arial"/>
          <w:sz w:val="22"/>
          <w:szCs w:val="22"/>
        </w:rPr>
        <w:t xml:space="preserve"> further description of the property.</w:t>
      </w:r>
    </w:p>
    <w:p w:rsidR="00E72EF3" w:rsidRDefault="00E72EF3" w:rsidP="00E72EF3">
      <w:pPr>
        <w:spacing w:line="360" w:lineRule="auto"/>
        <w:jc w:val="both"/>
        <w:rPr>
          <w:rFonts w:ascii="Arial" w:hAnsi="Arial" w:cs="Arial"/>
          <w:sz w:val="22"/>
          <w:szCs w:val="22"/>
        </w:rPr>
      </w:pPr>
    </w:p>
    <w:p w:rsidR="00E72EF3" w:rsidRDefault="00E72EF3" w:rsidP="00E72EF3">
      <w:pPr>
        <w:spacing w:line="360" w:lineRule="auto"/>
        <w:jc w:val="both"/>
        <w:rPr>
          <w:rFonts w:ascii="Arial" w:hAnsi="Arial" w:cs="Arial"/>
          <w:sz w:val="22"/>
          <w:szCs w:val="22"/>
        </w:rPr>
      </w:pPr>
      <w:r>
        <w:rPr>
          <w:rFonts w:ascii="Arial" w:hAnsi="Arial" w:cs="Arial"/>
          <w:sz w:val="22"/>
          <w:szCs w:val="22"/>
        </w:rPr>
        <w:t>Use</w:t>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r>
      <w:r w:rsidR="000E2D9C">
        <w:rPr>
          <w:rFonts w:ascii="Arial" w:hAnsi="Arial" w:cs="Arial"/>
          <w:sz w:val="22"/>
          <w:szCs w:val="22"/>
        </w:rPr>
        <w:t>Senior Housing Facility</w:t>
      </w:r>
    </w:p>
    <w:p w:rsidR="00E72EF3" w:rsidRDefault="00E72EF3" w:rsidP="00E72EF3">
      <w:pPr>
        <w:spacing w:line="360" w:lineRule="auto"/>
        <w:jc w:val="both"/>
        <w:rPr>
          <w:rFonts w:ascii="Arial" w:hAnsi="Arial" w:cs="Arial"/>
          <w:sz w:val="22"/>
          <w:szCs w:val="22"/>
        </w:rPr>
      </w:pPr>
      <w:r>
        <w:rPr>
          <w:rFonts w:ascii="Arial" w:hAnsi="Arial" w:cs="Arial"/>
          <w:sz w:val="22"/>
          <w:szCs w:val="22"/>
        </w:rPr>
        <w:t>Age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sidR="000E2D9C">
        <w:rPr>
          <w:rFonts w:ascii="Arial" w:hAnsi="Arial" w:cs="Arial"/>
          <w:sz w:val="22"/>
          <w:szCs w:val="22"/>
        </w:rPr>
        <w:t>1967 with a full renovation of in 1993 and an addition in 1997</w:t>
      </w:r>
    </w:p>
    <w:p w:rsidR="003700E4" w:rsidRDefault="003700E4" w:rsidP="00E72EF3">
      <w:pPr>
        <w:spacing w:line="360" w:lineRule="auto"/>
        <w:jc w:val="both"/>
        <w:rPr>
          <w:rFonts w:ascii="Arial" w:hAnsi="Arial" w:cs="Arial"/>
          <w:sz w:val="22"/>
          <w:szCs w:val="22"/>
        </w:rPr>
      </w:pPr>
      <w:r>
        <w:rPr>
          <w:rFonts w:ascii="Arial" w:hAnsi="Arial" w:cs="Arial"/>
          <w:sz w:val="22"/>
          <w:szCs w:val="22"/>
        </w:rPr>
        <w:t>Size</w:t>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t>121,428± square feet</w:t>
      </w:r>
    </w:p>
    <w:p w:rsidR="00E72EF3" w:rsidRDefault="00E72EF3" w:rsidP="00E72EF3">
      <w:pPr>
        <w:spacing w:line="360" w:lineRule="auto"/>
        <w:jc w:val="both"/>
        <w:rPr>
          <w:rFonts w:ascii="Arial" w:hAnsi="Arial" w:cs="Arial"/>
          <w:sz w:val="22"/>
          <w:szCs w:val="22"/>
        </w:rPr>
      </w:pPr>
      <w:r>
        <w:rPr>
          <w:rFonts w:ascii="Arial" w:hAnsi="Arial" w:cs="Arial"/>
          <w:sz w:val="22"/>
          <w:szCs w:val="22"/>
        </w:rPr>
        <w:t>Foundation</w:t>
      </w:r>
      <w:r>
        <w:rPr>
          <w:rFonts w:ascii="Arial" w:hAnsi="Arial" w:cs="Arial"/>
          <w:sz w:val="22"/>
          <w:szCs w:val="22"/>
        </w:rPr>
        <w:tab/>
      </w:r>
      <w:r>
        <w:rPr>
          <w:rFonts w:ascii="Arial" w:hAnsi="Arial" w:cs="Arial"/>
          <w:sz w:val="22"/>
          <w:szCs w:val="22"/>
        </w:rPr>
        <w:tab/>
        <w:t>-</w:t>
      </w:r>
      <w:r>
        <w:rPr>
          <w:rFonts w:ascii="Arial" w:hAnsi="Arial" w:cs="Arial"/>
          <w:sz w:val="22"/>
          <w:szCs w:val="22"/>
        </w:rPr>
        <w:tab/>
        <w:t>Poured concrete footings</w:t>
      </w:r>
    </w:p>
    <w:p w:rsidR="00E72EF3" w:rsidRDefault="00E72EF3"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Exterior Wa</w:t>
      </w:r>
      <w:r w:rsidR="005839AB">
        <w:rPr>
          <w:rFonts w:ascii="Arial" w:hAnsi="Arial" w:cs="Arial"/>
          <w:sz w:val="22"/>
          <w:szCs w:val="22"/>
        </w:rPr>
        <w:t>lls</w:t>
      </w:r>
      <w:r w:rsidR="005839AB">
        <w:rPr>
          <w:rFonts w:ascii="Arial" w:hAnsi="Arial" w:cs="Arial"/>
          <w:sz w:val="22"/>
          <w:szCs w:val="22"/>
        </w:rPr>
        <w:tab/>
        <w:t>-</w:t>
      </w:r>
      <w:r w:rsidR="005839AB">
        <w:rPr>
          <w:rFonts w:ascii="Arial" w:hAnsi="Arial" w:cs="Arial"/>
          <w:sz w:val="22"/>
          <w:szCs w:val="22"/>
        </w:rPr>
        <w:tab/>
      </w:r>
      <w:r w:rsidR="000E2D9C">
        <w:rPr>
          <w:rFonts w:ascii="Arial" w:hAnsi="Arial" w:cs="Arial"/>
          <w:sz w:val="22"/>
          <w:szCs w:val="22"/>
        </w:rPr>
        <w:t>Brick on masonry block</w:t>
      </w:r>
    </w:p>
    <w:p w:rsidR="00E72EF3" w:rsidRDefault="00E72EF3"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Windows</w:t>
      </w:r>
      <w:r>
        <w:rPr>
          <w:rFonts w:ascii="Arial" w:hAnsi="Arial" w:cs="Arial"/>
          <w:sz w:val="22"/>
          <w:szCs w:val="22"/>
        </w:rPr>
        <w:tab/>
        <w:t>-</w:t>
      </w:r>
      <w:r>
        <w:rPr>
          <w:rFonts w:ascii="Arial" w:hAnsi="Arial" w:cs="Arial"/>
          <w:sz w:val="22"/>
          <w:szCs w:val="22"/>
        </w:rPr>
        <w:tab/>
        <w:t>Double</w:t>
      </w:r>
      <w:r w:rsidR="000E2D9C">
        <w:rPr>
          <w:rFonts w:ascii="Arial" w:hAnsi="Arial" w:cs="Arial"/>
          <w:sz w:val="22"/>
          <w:szCs w:val="22"/>
        </w:rPr>
        <w:t xml:space="preserve"> thermal</w:t>
      </w:r>
      <w:r>
        <w:rPr>
          <w:rFonts w:ascii="Arial" w:hAnsi="Arial" w:cs="Arial"/>
          <w:sz w:val="22"/>
          <w:szCs w:val="22"/>
        </w:rPr>
        <w:t xml:space="preserve"> pane </w:t>
      </w:r>
    </w:p>
    <w:p w:rsidR="000E2D9C" w:rsidRDefault="000E2D9C"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Roof Structure</w:t>
      </w:r>
      <w:r>
        <w:rPr>
          <w:rFonts w:ascii="Arial" w:hAnsi="Arial" w:cs="Arial"/>
          <w:sz w:val="22"/>
          <w:szCs w:val="22"/>
        </w:rPr>
        <w:tab/>
        <w:t>-</w:t>
      </w:r>
      <w:r>
        <w:rPr>
          <w:rFonts w:ascii="Arial" w:hAnsi="Arial" w:cs="Arial"/>
          <w:sz w:val="22"/>
          <w:szCs w:val="22"/>
        </w:rPr>
        <w:tab/>
      </w:r>
      <w:r w:rsidR="00727AED">
        <w:rPr>
          <w:rFonts w:ascii="Arial" w:hAnsi="Arial" w:cs="Arial"/>
          <w:sz w:val="22"/>
          <w:szCs w:val="22"/>
        </w:rPr>
        <w:t>Concrete deck planking on older section, gable style asphalt shingle on new section</w:t>
      </w:r>
    </w:p>
    <w:p w:rsidR="00727AED" w:rsidRDefault="00727AED"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Frame</w:t>
      </w:r>
      <w:r>
        <w:rPr>
          <w:rFonts w:ascii="Arial" w:hAnsi="Arial" w:cs="Arial"/>
          <w:sz w:val="22"/>
          <w:szCs w:val="22"/>
        </w:rPr>
        <w:tab/>
        <w:t>-</w:t>
      </w:r>
      <w:r>
        <w:rPr>
          <w:rFonts w:ascii="Arial" w:hAnsi="Arial" w:cs="Arial"/>
          <w:sz w:val="22"/>
          <w:szCs w:val="22"/>
        </w:rPr>
        <w:tab/>
        <w:t>Masonry bearing walls</w:t>
      </w:r>
    </w:p>
    <w:p w:rsidR="00727AED" w:rsidRDefault="00727AED"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Floor Structure</w:t>
      </w:r>
      <w:r>
        <w:rPr>
          <w:rFonts w:ascii="Arial" w:hAnsi="Arial" w:cs="Arial"/>
          <w:sz w:val="22"/>
          <w:szCs w:val="22"/>
        </w:rPr>
        <w:tab/>
        <w:t>-</w:t>
      </w:r>
      <w:r>
        <w:rPr>
          <w:rFonts w:ascii="Arial" w:hAnsi="Arial" w:cs="Arial"/>
          <w:sz w:val="22"/>
          <w:szCs w:val="22"/>
        </w:rPr>
        <w:tab/>
        <w:t>Concrete on grade and concrete deck planking on upper floors</w:t>
      </w:r>
    </w:p>
    <w:p w:rsidR="00727AED" w:rsidRDefault="00727AED"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Floor Covering</w:t>
      </w:r>
      <w:r>
        <w:rPr>
          <w:rFonts w:ascii="Arial" w:hAnsi="Arial" w:cs="Arial"/>
          <w:sz w:val="22"/>
          <w:szCs w:val="22"/>
        </w:rPr>
        <w:tab/>
        <w:t>-</w:t>
      </w:r>
      <w:r>
        <w:rPr>
          <w:rFonts w:ascii="Arial" w:hAnsi="Arial" w:cs="Arial"/>
          <w:sz w:val="22"/>
          <w:szCs w:val="22"/>
        </w:rPr>
        <w:tab/>
        <w:t>Carpeting over concrete in most areas, with vinyl tile and ceramic tile flooring in selected areas.</w:t>
      </w:r>
    </w:p>
    <w:p w:rsidR="00727AED" w:rsidRDefault="00727AED"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Ceiling</w:t>
      </w:r>
      <w:r>
        <w:rPr>
          <w:rFonts w:ascii="Arial" w:hAnsi="Arial" w:cs="Arial"/>
          <w:sz w:val="22"/>
          <w:szCs w:val="22"/>
        </w:rPr>
        <w:tab/>
        <w:t>-</w:t>
      </w:r>
      <w:r>
        <w:rPr>
          <w:rFonts w:ascii="Arial" w:hAnsi="Arial" w:cs="Arial"/>
          <w:sz w:val="22"/>
          <w:szCs w:val="22"/>
        </w:rPr>
        <w:tab/>
        <w:t>Textured finish to the underside of concrete deck with areas containing suspended acoustical 2’ x 4’ ceiling tiles.</w:t>
      </w:r>
    </w:p>
    <w:p w:rsidR="00E72EF3" w:rsidRDefault="00E72EF3"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HVAC</w:t>
      </w:r>
      <w:r>
        <w:rPr>
          <w:rFonts w:ascii="Arial" w:hAnsi="Arial" w:cs="Arial"/>
          <w:sz w:val="22"/>
          <w:szCs w:val="22"/>
        </w:rPr>
        <w:tab/>
        <w:t>-</w:t>
      </w:r>
      <w:r>
        <w:rPr>
          <w:rFonts w:ascii="Arial" w:hAnsi="Arial" w:cs="Arial"/>
          <w:sz w:val="22"/>
          <w:szCs w:val="22"/>
        </w:rPr>
        <w:tab/>
      </w:r>
      <w:r w:rsidR="00727AED">
        <w:rPr>
          <w:rFonts w:ascii="Arial" w:hAnsi="Arial" w:cs="Arial"/>
          <w:sz w:val="22"/>
          <w:szCs w:val="22"/>
        </w:rPr>
        <w:t>Thu-wall heat and air conditioning units</w:t>
      </w:r>
    </w:p>
    <w:p w:rsidR="00E72EF3" w:rsidRDefault="00E72EF3"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Electrical</w:t>
      </w:r>
      <w:r>
        <w:rPr>
          <w:rFonts w:ascii="Arial" w:hAnsi="Arial" w:cs="Arial"/>
          <w:sz w:val="22"/>
          <w:szCs w:val="22"/>
        </w:rPr>
        <w:tab/>
        <w:t>-</w:t>
      </w:r>
      <w:r>
        <w:rPr>
          <w:rFonts w:ascii="Arial" w:hAnsi="Arial" w:cs="Arial"/>
          <w:sz w:val="22"/>
          <w:szCs w:val="22"/>
        </w:rPr>
        <w:tab/>
      </w:r>
      <w:r w:rsidR="00727AED">
        <w:rPr>
          <w:rFonts w:ascii="Arial" w:hAnsi="Arial" w:cs="Arial"/>
          <w:sz w:val="22"/>
          <w:szCs w:val="22"/>
        </w:rPr>
        <w:t xml:space="preserve">Recessed fluorescent and accent lighting.  </w:t>
      </w:r>
      <w:r>
        <w:rPr>
          <w:rFonts w:ascii="Arial" w:hAnsi="Arial" w:cs="Arial"/>
          <w:sz w:val="22"/>
          <w:szCs w:val="22"/>
        </w:rPr>
        <w:t>Circuit break panel, ample electrical service, emergency back-up generators</w:t>
      </w:r>
    </w:p>
    <w:p w:rsidR="00727AED" w:rsidRDefault="00727AED"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Plumbing</w:t>
      </w:r>
      <w:r>
        <w:rPr>
          <w:rFonts w:ascii="Arial" w:hAnsi="Arial" w:cs="Arial"/>
          <w:sz w:val="22"/>
          <w:szCs w:val="22"/>
        </w:rPr>
        <w:tab/>
        <w:t>-</w:t>
      </w:r>
      <w:r>
        <w:rPr>
          <w:rFonts w:ascii="Arial" w:hAnsi="Arial" w:cs="Arial"/>
          <w:sz w:val="22"/>
          <w:szCs w:val="22"/>
        </w:rPr>
        <w:tab/>
        <w:t>Copper and cast iron piping, adequate lavatories</w:t>
      </w:r>
    </w:p>
    <w:p w:rsidR="00727AED" w:rsidRDefault="00727AED"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Elevators</w:t>
      </w:r>
      <w:r>
        <w:rPr>
          <w:rFonts w:ascii="Arial" w:hAnsi="Arial" w:cs="Arial"/>
          <w:sz w:val="22"/>
          <w:szCs w:val="22"/>
        </w:rPr>
        <w:tab/>
        <w:t>-</w:t>
      </w:r>
      <w:r>
        <w:rPr>
          <w:rFonts w:ascii="Arial" w:hAnsi="Arial" w:cs="Arial"/>
          <w:sz w:val="22"/>
          <w:szCs w:val="22"/>
        </w:rPr>
        <w:tab/>
        <w:t>“Dover” 2,500 lb. Capacity, 3 stop, “Nation”, 2,500 lb capacity 3 stop and “Dover” 2,500 lb. Capacity, 2 stop</w:t>
      </w:r>
    </w:p>
    <w:p w:rsidR="00727AED" w:rsidRDefault="00727AED" w:rsidP="00E72EF3">
      <w:pPr>
        <w:tabs>
          <w:tab w:val="left" w:pos="2160"/>
        </w:tabs>
        <w:spacing w:line="360" w:lineRule="auto"/>
        <w:ind w:left="2880" w:hanging="2880"/>
        <w:jc w:val="both"/>
        <w:rPr>
          <w:rFonts w:ascii="Arial" w:hAnsi="Arial" w:cs="Arial"/>
          <w:sz w:val="22"/>
          <w:szCs w:val="22"/>
        </w:rPr>
      </w:pPr>
      <w:r>
        <w:rPr>
          <w:rFonts w:ascii="Arial" w:hAnsi="Arial" w:cs="Arial"/>
          <w:sz w:val="22"/>
          <w:szCs w:val="22"/>
        </w:rPr>
        <w:t>Kitchen</w:t>
      </w:r>
      <w:r>
        <w:rPr>
          <w:rFonts w:ascii="Arial" w:hAnsi="Arial" w:cs="Arial"/>
          <w:sz w:val="22"/>
          <w:szCs w:val="22"/>
        </w:rPr>
        <w:tab/>
        <w:t>-</w:t>
      </w:r>
      <w:r>
        <w:rPr>
          <w:rFonts w:ascii="Arial" w:hAnsi="Arial" w:cs="Arial"/>
          <w:sz w:val="22"/>
          <w:szCs w:val="22"/>
        </w:rPr>
        <w:tab/>
        <w:t xml:space="preserve">Full commercial kitchen with stainless steel figures, walk-in freezers and refrigerators and large cooking and warming ovens.  </w:t>
      </w:r>
    </w:p>
    <w:p w:rsidR="005839AB" w:rsidRPr="001072A7" w:rsidRDefault="005839AB" w:rsidP="005839AB">
      <w:pPr>
        <w:spacing w:line="360" w:lineRule="auto"/>
        <w:ind w:left="1440" w:firstLine="1440"/>
        <w:jc w:val="both"/>
        <w:rPr>
          <w:rFonts w:ascii="Arial" w:hAnsi="Arial" w:cs="Arial"/>
          <w:sz w:val="22"/>
          <w:szCs w:val="22"/>
          <w:highlight w:val="yellow"/>
        </w:rPr>
      </w:pPr>
    </w:p>
    <w:p w:rsidR="003872BA" w:rsidRDefault="005839AB" w:rsidP="005839AB">
      <w:pPr>
        <w:spacing w:line="360" w:lineRule="auto"/>
        <w:rPr>
          <w:rFonts w:ascii="Arial" w:hAnsi="Arial" w:cs="Arial"/>
          <w:sz w:val="22"/>
          <w:szCs w:val="22"/>
        </w:rPr>
      </w:pPr>
      <w:r w:rsidRPr="001515B2">
        <w:rPr>
          <w:rFonts w:ascii="Arial" w:hAnsi="Arial" w:cs="Arial"/>
          <w:sz w:val="22"/>
          <w:szCs w:val="22"/>
        </w:rPr>
        <w:t>The improvements are considered to be in good condition and reflect on going maintenance and upkeep.</w:t>
      </w:r>
    </w:p>
    <w:p w:rsidR="005839AB" w:rsidRDefault="003872BA" w:rsidP="003872BA">
      <w:pPr>
        <w:spacing w:line="360" w:lineRule="auto"/>
        <w:jc w:val="center"/>
        <w:rPr>
          <w:rFonts w:ascii="Arial" w:hAnsi="Arial" w:cs="Arial"/>
          <w:sz w:val="22"/>
          <w:szCs w:val="22"/>
          <w:u w:val="single"/>
        </w:rPr>
      </w:pPr>
      <w:r>
        <w:rPr>
          <w:rFonts w:ascii="Arial" w:hAnsi="Arial" w:cs="Arial"/>
          <w:sz w:val="22"/>
          <w:szCs w:val="22"/>
        </w:rPr>
        <w:br w:type="page"/>
      </w:r>
      <w:r>
        <w:rPr>
          <w:rFonts w:ascii="Arial" w:hAnsi="Arial" w:cs="Arial"/>
          <w:sz w:val="22"/>
          <w:szCs w:val="22"/>
          <w:u w:val="single"/>
        </w:rPr>
        <w:t xml:space="preserve">UNIT </w:t>
      </w:r>
      <w:r w:rsidR="008B4199">
        <w:rPr>
          <w:rFonts w:ascii="Arial" w:hAnsi="Arial" w:cs="Arial"/>
          <w:sz w:val="22"/>
          <w:szCs w:val="22"/>
          <w:u w:val="single"/>
        </w:rPr>
        <w:t>LAYOUT</w:t>
      </w:r>
    </w:p>
    <w:p w:rsidR="008B4199" w:rsidRPr="003872BA" w:rsidRDefault="008B4199" w:rsidP="003872BA">
      <w:pPr>
        <w:spacing w:line="360" w:lineRule="auto"/>
        <w:jc w:val="center"/>
        <w:rPr>
          <w:rFonts w:ascii="Arial" w:hAnsi="Arial" w:cs="Arial"/>
          <w:sz w:val="22"/>
          <w:szCs w:val="22"/>
          <w:u w:val="single"/>
        </w:rPr>
      </w:pPr>
    </w:p>
    <w:p w:rsidR="006352E8" w:rsidRDefault="008B4199" w:rsidP="006E1687">
      <w:pPr>
        <w:spacing w:line="360" w:lineRule="auto"/>
        <w:rPr>
          <w:rFonts w:ascii="Arial" w:hAnsi="Arial" w:cs="Arial"/>
          <w:sz w:val="22"/>
          <w:szCs w:val="22"/>
        </w:rPr>
      </w:pPr>
      <w:r w:rsidRPr="008B4199">
        <w:rPr>
          <w:rFonts w:ascii="Arial" w:hAnsi="Arial" w:cs="Arial"/>
          <w:sz w:val="22"/>
          <w:szCs w:val="22"/>
        </w:rPr>
        <w:pict>
          <v:shape id="_x0000_i1038" type="#_x0000_t75" style="width:468pt;height:549.75pt">
            <v:imagedata r:id="rId27" o:title="15CCF0FA"/>
          </v:shape>
        </w:pict>
      </w:r>
      <w:r w:rsidR="00E72EF3">
        <w:rPr>
          <w:rFonts w:ascii="Arial" w:hAnsi="Arial" w:cs="Arial"/>
          <w:sz w:val="22"/>
          <w:szCs w:val="22"/>
        </w:rPr>
        <w:br w:type="page"/>
      </w:r>
      <w:r w:rsidR="006352E8">
        <w:rPr>
          <w:rFonts w:ascii="Arial" w:hAnsi="Arial" w:cs="Arial"/>
          <w:sz w:val="22"/>
          <w:szCs w:val="22"/>
          <w:u w:val="single"/>
        </w:rPr>
        <w:t>HIGHEST AND BEST USE</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Highest and best use, as it relates to the land and improvements, is defined as follows:</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ab/>
        <w:t xml:space="preserve">“The reasonable probable and legal use of vacant land or an improve property, which is </w:t>
      </w:r>
      <w:r>
        <w:rPr>
          <w:rFonts w:ascii="Arial" w:hAnsi="Arial" w:cs="Arial"/>
          <w:sz w:val="22"/>
          <w:szCs w:val="22"/>
        </w:rPr>
        <w:tab/>
        <w:t xml:space="preserve">physically possible, appropriately supported, financially feasible, and that results in the </w:t>
      </w:r>
      <w:r>
        <w:rPr>
          <w:rFonts w:ascii="Arial" w:hAnsi="Arial" w:cs="Arial"/>
          <w:sz w:val="22"/>
          <w:szCs w:val="22"/>
        </w:rPr>
        <w:tab/>
        <w:t>highest value.”</w:t>
      </w:r>
      <w:r>
        <w:rPr>
          <w:rStyle w:val="FootnoteReference"/>
          <w:rFonts w:ascii="Arial" w:hAnsi="Arial" w:cs="Arial"/>
          <w:sz w:val="22"/>
          <w:szCs w:val="22"/>
        </w:rPr>
        <w:footnoteReference w:id="3"/>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The concept of highest and best use represents the premise upon which value is based and the most fundamental and significant stage in the valuation process, as it is the basis of all subsequent procedures.  The study of highest and best use takes into consideration the analysis of the land or site as though vacant and the analysis of the property as improved.</w:t>
      </w:r>
    </w:p>
    <w:p w:rsidR="006352E8"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The analytical process entails four criteria which are considered sequentially.  The criteria are as follows:</w:t>
      </w:r>
    </w:p>
    <w:p w:rsidR="006352E8" w:rsidRDefault="006352E8">
      <w:pPr>
        <w:spacing w:line="360" w:lineRule="auto"/>
        <w:jc w:val="both"/>
        <w:rPr>
          <w:rFonts w:ascii="Arial" w:hAnsi="Arial" w:cs="Arial"/>
          <w:sz w:val="22"/>
          <w:szCs w:val="22"/>
        </w:rPr>
      </w:pPr>
    </w:p>
    <w:p w:rsidR="006352E8" w:rsidRDefault="006352E8">
      <w:pPr>
        <w:spacing w:line="360" w:lineRule="auto"/>
        <w:ind w:left="1440" w:right="720"/>
        <w:jc w:val="both"/>
        <w:rPr>
          <w:rFonts w:ascii="Arial" w:hAnsi="Arial" w:cs="Arial"/>
          <w:sz w:val="22"/>
          <w:szCs w:val="22"/>
        </w:rPr>
      </w:pPr>
      <w:r>
        <w:rPr>
          <w:rFonts w:ascii="Arial" w:hAnsi="Arial" w:cs="Arial"/>
          <w:sz w:val="22"/>
          <w:szCs w:val="22"/>
        </w:rPr>
        <w:t>Physically Possible – those uses which are possible from a purely physical standpoint.  Property uses that are within the realm of possibility, but are not speculative in nature or otherwise improbable, are considered.</w:t>
      </w:r>
    </w:p>
    <w:p w:rsidR="006352E8" w:rsidRDefault="006352E8">
      <w:pPr>
        <w:spacing w:line="360" w:lineRule="auto"/>
        <w:ind w:left="1440" w:right="720"/>
        <w:jc w:val="both"/>
        <w:rPr>
          <w:rFonts w:ascii="Arial" w:hAnsi="Arial" w:cs="Arial"/>
          <w:sz w:val="22"/>
          <w:szCs w:val="22"/>
        </w:rPr>
      </w:pPr>
    </w:p>
    <w:p w:rsidR="006352E8" w:rsidRDefault="006352E8">
      <w:pPr>
        <w:spacing w:line="360" w:lineRule="auto"/>
        <w:ind w:left="1440" w:right="720"/>
        <w:jc w:val="both"/>
        <w:rPr>
          <w:rFonts w:ascii="Arial" w:hAnsi="Arial" w:cs="Arial"/>
          <w:sz w:val="22"/>
          <w:szCs w:val="22"/>
        </w:rPr>
      </w:pPr>
      <w:r>
        <w:rPr>
          <w:rFonts w:ascii="Arial" w:hAnsi="Arial" w:cs="Arial"/>
          <w:sz w:val="22"/>
          <w:szCs w:val="22"/>
        </w:rPr>
        <w:t>Legally Permissible – those legally permitted uses not limited by such factors as zoning, environmental or deed restrictions.</w:t>
      </w:r>
    </w:p>
    <w:p w:rsidR="006352E8" w:rsidRDefault="006352E8">
      <w:pPr>
        <w:spacing w:line="360" w:lineRule="auto"/>
        <w:ind w:left="1440" w:right="720"/>
        <w:jc w:val="both"/>
        <w:rPr>
          <w:rFonts w:ascii="Arial" w:hAnsi="Arial" w:cs="Arial"/>
          <w:sz w:val="22"/>
          <w:szCs w:val="22"/>
        </w:rPr>
      </w:pPr>
    </w:p>
    <w:p w:rsidR="006352E8" w:rsidRDefault="006352E8">
      <w:pPr>
        <w:spacing w:line="360" w:lineRule="auto"/>
        <w:ind w:left="1440" w:right="720"/>
        <w:jc w:val="both"/>
        <w:rPr>
          <w:rFonts w:ascii="Arial" w:hAnsi="Arial" w:cs="Arial"/>
          <w:sz w:val="22"/>
          <w:szCs w:val="22"/>
        </w:rPr>
      </w:pPr>
      <w:r>
        <w:rPr>
          <w:rFonts w:ascii="Arial" w:hAnsi="Arial" w:cs="Arial"/>
          <w:sz w:val="22"/>
          <w:szCs w:val="22"/>
        </w:rPr>
        <w:t>Financially Feasible – a determination of which among those physically possible and legally permitted utilization is expected to produce a positive return.</w:t>
      </w:r>
    </w:p>
    <w:p w:rsidR="006352E8" w:rsidRDefault="006352E8">
      <w:pPr>
        <w:spacing w:line="360" w:lineRule="auto"/>
        <w:ind w:left="1440" w:right="720"/>
        <w:jc w:val="both"/>
        <w:rPr>
          <w:rFonts w:ascii="Arial" w:hAnsi="Arial" w:cs="Arial"/>
          <w:sz w:val="22"/>
          <w:szCs w:val="22"/>
        </w:rPr>
      </w:pPr>
    </w:p>
    <w:p w:rsidR="006352E8" w:rsidRDefault="006352E8">
      <w:pPr>
        <w:spacing w:line="360" w:lineRule="auto"/>
        <w:ind w:left="1440" w:right="720"/>
        <w:jc w:val="both"/>
        <w:rPr>
          <w:rFonts w:ascii="Arial" w:hAnsi="Arial" w:cs="Arial"/>
          <w:sz w:val="22"/>
          <w:szCs w:val="22"/>
        </w:rPr>
      </w:pPr>
      <w:r>
        <w:rPr>
          <w:rFonts w:ascii="Arial" w:hAnsi="Arial" w:cs="Arial"/>
          <w:sz w:val="22"/>
          <w:szCs w:val="22"/>
        </w:rPr>
        <w:t>Maximally Productive – a determination of which among those financially feasible uses will produce the highest rate of return of value is the highest and best use.</w:t>
      </w:r>
    </w:p>
    <w:p w:rsidR="006352E8" w:rsidRDefault="006352E8">
      <w:pPr>
        <w:spacing w:line="360" w:lineRule="auto"/>
        <w:jc w:val="both"/>
        <w:rPr>
          <w:rFonts w:ascii="Arial" w:hAnsi="Arial" w:cs="Arial"/>
          <w:sz w:val="22"/>
          <w:szCs w:val="22"/>
        </w:rPr>
      </w:pPr>
      <w:r>
        <w:rPr>
          <w:rFonts w:ascii="Arial" w:hAnsi="Arial" w:cs="Arial"/>
          <w:sz w:val="22"/>
          <w:szCs w:val="22"/>
        </w:rPr>
        <w:br w:type="page"/>
      </w:r>
      <w:r w:rsidRPr="007E58D0">
        <w:rPr>
          <w:rFonts w:ascii="Arial" w:hAnsi="Arial" w:cs="Arial"/>
          <w:sz w:val="22"/>
          <w:szCs w:val="22"/>
          <w:u w:val="single"/>
        </w:rPr>
        <w:t>HIGHEST AND BEST USE</w:t>
      </w:r>
      <w:r w:rsidRPr="007E58D0">
        <w:rPr>
          <w:rFonts w:ascii="Arial" w:hAnsi="Arial" w:cs="Arial"/>
          <w:sz w:val="22"/>
          <w:szCs w:val="22"/>
        </w:rPr>
        <w:t xml:space="preserve"> (Continued)</w:t>
      </w:r>
    </w:p>
    <w:p w:rsidR="006352E8" w:rsidRDefault="006352E8">
      <w:pPr>
        <w:spacing w:line="360" w:lineRule="auto"/>
        <w:jc w:val="center"/>
        <w:rPr>
          <w:rFonts w:ascii="Arial" w:hAnsi="Arial" w:cs="Arial"/>
          <w:sz w:val="22"/>
          <w:szCs w:val="22"/>
          <w:u w:val="single"/>
        </w:rPr>
      </w:pPr>
      <w:r>
        <w:rPr>
          <w:rFonts w:ascii="Arial" w:hAnsi="Arial" w:cs="Arial"/>
          <w:sz w:val="22"/>
          <w:szCs w:val="22"/>
          <w:u w:val="single"/>
        </w:rPr>
        <w:t>As Vacant</w:t>
      </w:r>
    </w:p>
    <w:p w:rsidR="006352E8" w:rsidRDefault="006352E8">
      <w:pPr>
        <w:spacing w:line="360" w:lineRule="auto"/>
        <w:jc w:val="center"/>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rPr>
        <w:t>The subject propert</w:t>
      </w:r>
      <w:r w:rsidR="00C66CBF">
        <w:rPr>
          <w:rFonts w:ascii="Arial" w:hAnsi="Arial" w:cs="Arial"/>
          <w:sz w:val="22"/>
          <w:szCs w:val="22"/>
        </w:rPr>
        <w:t>y is</w:t>
      </w:r>
      <w:r>
        <w:rPr>
          <w:rFonts w:ascii="Arial" w:hAnsi="Arial" w:cs="Arial"/>
          <w:sz w:val="22"/>
          <w:szCs w:val="22"/>
        </w:rPr>
        <w:t xml:space="preserve"> situated in a</w:t>
      </w:r>
      <w:r w:rsidR="00407C31">
        <w:rPr>
          <w:rFonts w:ascii="Arial" w:hAnsi="Arial" w:cs="Arial"/>
          <w:sz w:val="22"/>
          <w:szCs w:val="22"/>
        </w:rPr>
        <w:t>n</w:t>
      </w:r>
      <w:r>
        <w:rPr>
          <w:rFonts w:ascii="Arial" w:hAnsi="Arial" w:cs="Arial"/>
          <w:sz w:val="22"/>
          <w:szCs w:val="22"/>
        </w:rPr>
        <w:t xml:space="preserve"> </w:t>
      </w:r>
      <w:r w:rsidR="001072A7">
        <w:rPr>
          <w:rFonts w:ascii="Arial" w:hAnsi="Arial" w:cs="Arial"/>
          <w:sz w:val="22"/>
          <w:szCs w:val="22"/>
        </w:rPr>
        <w:t>ROI – 1, Campus Research, Office and Industrial District</w:t>
      </w:r>
      <w:r w:rsidR="00D36C07">
        <w:rPr>
          <w:rFonts w:ascii="Arial" w:hAnsi="Arial" w:cs="Arial"/>
          <w:sz w:val="22"/>
          <w:szCs w:val="22"/>
        </w:rPr>
        <w:t>,</w:t>
      </w:r>
      <w:r>
        <w:rPr>
          <w:rFonts w:ascii="Arial" w:hAnsi="Arial" w:cs="Arial"/>
          <w:sz w:val="22"/>
          <w:szCs w:val="22"/>
        </w:rPr>
        <w:t xml:space="preserve"> which permits</w:t>
      </w:r>
      <w:r w:rsidR="00AC54D4">
        <w:rPr>
          <w:rFonts w:ascii="Arial" w:hAnsi="Arial" w:cs="Arial"/>
          <w:sz w:val="22"/>
          <w:szCs w:val="22"/>
        </w:rPr>
        <w:t xml:space="preserve"> a variety of uses</w:t>
      </w:r>
      <w:r w:rsidR="00814615">
        <w:rPr>
          <w:rFonts w:ascii="Arial" w:hAnsi="Arial" w:cs="Arial"/>
          <w:sz w:val="22"/>
          <w:szCs w:val="22"/>
        </w:rPr>
        <w:t>.</w:t>
      </w:r>
      <w:r>
        <w:rPr>
          <w:rFonts w:ascii="Arial" w:hAnsi="Arial" w:cs="Arial"/>
          <w:sz w:val="22"/>
          <w:szCs w:val="22"/>
        </w:rPr>
        <w:t xml:space="preserve">  </w:t>
      </w:r>
    </w:p>
    <w:p w:rsidR="00C060E9" w:rsidRDefault="00C060E9">
      <w:pPr>
        <w:spacing w:line="360" w:lineRule="auto"/>
        <w:jc w:val="both"/>
        <w:rPr>
          <w:rFonts w:ascii="Arial" w:hAnsi="Arial" w:cs="Arial"/>
          <w:sz w:val="22"/>
          <w:szCs w:val="22"/>
          <w:u w:val="single"/>
        </w:rPr>
      </w:pPr>
    </w:p>
    <w:p w:rsidR="006352E8" w:rsidRDefault="006352E8">
      <w:pPr>
        <w:spacing w:line="360" w:lineRule="auto"/>
        <w:jc w:val="both"/>
        <w:rPr>
          <w:rFonts w:ascii="Arial" w:hAnsi="Arial" w:cs="Arial"/>
          <w:sz w:val="22"/>
          <w:szCs w:val="22"/>
        </w:rPr>
      </w:pPr>
      <w:r>
        <w:rPr>
          <w:rFonts w:ascii="Arial" w:hAnsi="Arial" w:cs="Arial"/>
          <w:sz w:val="22"/>
          <w:szCs w:val="22"/>
          <w:u w:val="single"/>
        </w:rPr>
        <w:t>Physically Possible</w:t>
      </w:r>
    </w:p>
    <w:p w:rsidR="006352E8" w:rsidRDefault="006352E8">
      <w:pPr>
        <w:spacing w:line="360" w:lineRule="auto"/>
        <w:jc w:val="both"/>
        <w:rPr>
          <w:rFonts w:ascii="Arial" w:hAnsi="Arial" w:cs="Arial"/>
          <w:sz w:val="22"/>
          <w:szCs w:val="22"/>
        </w:rPr>
      </w:pPr>
      <w:r>
        <w:rPr>
          <w:rFonts w:ascii="Arial" w:hAnsi="Arial" w:cs="Arial"/>
          <w:sz w:val="22"/>
          <w:szCs w:val="22"/>
        </w:rPr>
        <w:t xml:space="preserve">The subject parcel </w:t>
      </w:r>
      <w:r w:rsidR="00AC54D4">
        <w:rPr>
          <w:rFonts w:ascii="Arial" w:hAnsi="Arial" w:cs="Arial"/>
          <w:sz w:val="22"/>
          <w:szCs w:val="22"/>
        </w:rPr>
        <w:t>is</w:t>
      </w:r>
      <w:r>
        <w:rPr>
          <w:rFonts w:ascii="Arial" w:hAnsi="Arial" w:cs="Arial"/>
          <w:sz w:val="22"/>
          <w:szCs w:val="22"/>
        </w:rPr>
        <w:t xml:space="preserve"> of sufficient size to be developed with </w:t>
      </w:r>
      <w:r w:rsidR="00F81B00">
        <w:rPr>
          <w:rFonts w:ascii="Arial" w:hAnsi="Arial" w:cs="Arial"/>
          <w:sz w:val="22"/>
          <w:szCs w:val="22"/>
        </w:rPr>
        <w:t xml:space="preserve">a variety of different </w:t>
      </w:r>
      <w:r w:rsidR="005B38DA" w:rsidRPr="00A759AA">
        <w:rPr>
          <w:rFonts w:ascii="Arial" w:hAnsi="Arial" w:cs="Arial"/>
          <w:sz w:val="22"/>
          <w:szCs w:val="22"/>
        </w:rPr>
        <w:t>and permitted uses</w:t>
      </w:r>
      <w:r w:rsidR="00F81B00" w:rsidRPr="00A759AA">
        <w:rPr>
          <w:rFonts w:ascii="Arial" w:hAnsi="Arial" w:cs="Arial"/>
          <w:sz w:val="22"/>
          <w:szCs w:val="22"/>
        </w:rPr>
        <w:t>.</w:t>
      </w:r>
      <w:r w:rsidR="00F81B00">
        <w:rPr>
          <w:rFonts w:ascii="Arial" w:hAnsi="Arial" w:cs="Arial"/>
          <w:sz w:val="22"/>
          <w:szCs w:val="22"/>
        </w:rPr>
        <w:t xml:space="preserve">  </w:t>
      </w:r>
    </w:p>
    <w:p w:rsidR="00AC54D4" w:rsidRDefault="00AC54D4">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Pr>
          <w:rFonts w:ascii="Arial" w:hAnsi="Arial" w:cs="Arial"/>
          <w:sz w:val="22"/>
          <w:szCs w:val="22"/>
          <w:u w:val="single"/>
        </w:rPr>
        <w:t>Legally Permitted</w:t>
      </w:r>
    </w:p>
    <w:p w:rsidR="00AC54D4" w:rsidRDefault="00AC54D4">
      <w:pPr>
        <w:spacing w:line="360" w:lineRule="auto"/>
        <w:jc w:val="both"/>
        <w:rPr>
          <w:rFonts w:ascii="Arial" w:hAnsi="Arial" w:cs="Arial"/>
          <w:sz w:val="22"/>
          <w:szCs w:val="22"/>
        </w:rPr>
      </w:pPr>
      <w:r>
        <w:rPr>
          <w:rFonts w:ascii="Arial" w:hAnsi="Arial" w:cs="Arial"/>
          <w:sz w:val="22"/>
          <w:szCs w:val="22"/>
        </w:rPr>
        <w:t xml:space="preserve">The current zoning regulations under the </w:t>
      </w:r>
      <w:r w:rsidR="001072A7">
        <w:rPr>
          <w:rFonts w:ascii="Arial" w:hAnsi="Arial" w:cs="Arial"/>
          <w:sz w:val="22"/>
          <w:szCs w:val="22"/>
        </w:rPr>
        <w:t>ROI - 1</w:t>
      </w:r>
      <w:r w:rsidR="000F7FF5">
        <w:rPr>
          <w:rFonts w:ascii="Arial" w:hAnsi="Arial" w:cs="Arial"/>
          <w:sz w:val="22"/>
          <w:szCs w:val="22"/>
        </w:rPr>
        <w:t xml:space="preserve"> </w:t>
      </w:r>
      <w:r w:rsidR="00C66CBF">
        <w:rPr>
          <w:rFonts w:ascii="Arial" w:hAnsi="Arial" w:cs="Arial"/>
          <w:sz w:val="22"/>
          <w:szCs w:val="22"/>
        </w:rPr>
        <w:t>Zone</w:t>
      </w:r>
      <w:r w:rsidR="001072A7">
        <w:rPr>
          <w:rFonts w:ascii="Arial" w:hAnsi="Arial" w:cs="Arial"/>
          <w:sz w:val="22"/>
          <w:szCs w:val="22"/>
        </w:rPr>
        <w:t xml:space="preserve">, Campus Research, Office and Industrial zone permits: office, industrial, warehouse, hotel and research development. </w:t>
      </w:r>
    </w:p>
    <w:p w:rsidR="001072A7" w:rsidRDefault="001072A7">
      <w:pPr>
        <w:spacing w:line="360" w:lineRule="auto"/>
        <w:jc w:val="both"/>
        <w:rPr>
          <w:rFonts w:ascii="Arial" w:hAnsi="Arial" w:cs="Arial"/>
          <w:sz w:val="22"/>
          <w:szCs w:val="22"/>
          <w:u w:val="single"/>
        </w:rPr>
      </w:pPr>
    </w:p>
    <w:p w:rsidR="006352E8" w:rsidRDefault="006352E8">
      <w:pPr>
        <w:spacing w:line="360" w:lineRule="auto"/>
        <w:jc w:val="both"/>
        <w:rPr>
          <w:rFonts w:ascii="Arial" w:hAnsi="Arial" w:cs="Arial"/>
          <w:sz w:val="22"/>
          <w:szCs w:val="22"/>
        </w:rPr>
      </w:pPr>
      <w:r>
        <w:rPr>
          <w:rFonts w:ascii="Arial" w:hAnsi="Arial" w:cs="Arial"/>
          <w:sz w:val="22"/>
          <w:szCs w:val="22"/>
          <w:u w:val="single"/>
        </w:rPr>
        <w:t>Financially Feasible</w:t>
      </w:r>
    </w:p>
    <w:p w:rsidR="006352E8" w:rsidRPr="00C531CD" w:rsidRDefault="00EE0902">
      <w:pPr>
        <w:spacing w:line="360" w:lineRule="auto"/>
        <w:jc w:val="both"/>
        <w:rPr>
          <w:rFonts w:ascii="Arial" w:hAnsi="Arial" w:cs="Arial"/>
          <w:sz w:val="22"/>
          <w:szCs w:val="22"/>
        </w:rPr>
      </w:pPr>
      <w:r w:rsidRPr="00C531CD">
        <w:rPr>
          <w:rFonts w:ascii="Arial" w:hAnsi="Arial" w:cs="Arial"/>
          <w:sz w:val="22"/>
          <w:szCs w:val="22"/>
        </w:rPr>
        <w:t xml:space="preserve">Each of the </w:t>
      </w:r>
      <w:r w:rsidR="00F81B00" w:rsidRPr="00C531CD">
        <w:rPr>
          <w:rFonts w:ascii="Arial" w:hAnsi="Arial" w:cs="Arial"/>
          <w:sz w:val="22"/>
          <w:szCs w:val="22"/>
        </w:rPr>
        <w:t xml:space="preserve">permitted uses for </w:t>
      </w:r>
      <w:r w:rsidR="00C531CD">
        <w:rPr>
          <w:rFonts w:ascii="Arial" w:hAnsi="Arial" w:cs="Arial"/>
          <w:sz w:val="22"/>
          <w:szCs w:val="22"/>
        </w:rPr>
        <w:t>the site</w:t>
      </w:r>
      <w:r w:rsidRPr="00C531CD">
        <w:rPr>
          <w:rFonts w:ascii="Arial" w:hAnsi="Arial" w:cs="Arial"/>
          <w:sz w:val="22"/>
          <w:szCs w:val="22"/>
        </w:rPr>
        <w:t xml:space="preserve"> </w:t>
      </w:r>
      <w:r w:rsidR="00C531CD">
        <w:rPr>
          <w:rFonts w:ascii="Arial" w:hAnsi="Arial" w:cs="Arial"/>
          <w:sz w:val="22"/>
          <w:szCs w:val="22"/>
        </w:rPr>
        <w:t>is</w:t>
      </w:r>
      <w:r w:rsidRPr="00C531CD">
        <w:rPr>
          <w:rFonts w:ascii="Arial" w:hAnsi="Arial" w:cs="Arial"/>
          <w:sz w:val="22"/>
          <w:szCs w:val="22"/>
        </w:rPr>
        <w:t xml:space="preserve"> considered to be Financially Feasible</w:t>
      </w:r>
      <w:r w:rsidR="00F81B00" w:rsidRPr="00C531CD">
        <w:rPr>
          <w:rFonts w:ascii="Arial" w:hAnsi="Arial" w:cs="Arial"/>
          <w:sz w:val="22"/>
          <w:szCs w:val="22"/>
        </w:rPr>
        <w:t xml:space="preserve">.  </w:t>
      </w:r>
      <w:r w:rsidR="00A74249" w:rsidRPr="00A759AA">
        <w:rPr>
          <w:rFonts w:ascii="Arial" w:hAnsi="Arial" w:cs="Arial"/>
          <w:sz w:val="22"/>
          <w:szCs w:val="22"/>
        </w:rPr>
        <w:t>Th</w:t>
      </w:r>
      <w:r w:rsidRPr="00A759AA">
        <w:rPr>
          <w:rFonts w:ascii="Arial" w:hAnsi="Arial" w:cs="Arial"/>
          <w:sz w:val="22"/>
          <w:szCs w:val="22"/>
        </w:rPr>
        <w:t>e</w:t>
      </w:r>
      <w:r w:rsidR="005B38DA" w:rsidRPr="00A759AA">
        <w:rPr>
          <w:rFonts w:ascii="Arial" w:hAnsi="Arial" w:cs="Arial"/>
          <w:sz w:val="22"/>
          <w:szCs w:val="22"/>
        </w:rPr>
        <w:t>y</w:t>
      </w:r>
      <w:r w:rsidRPr="00C531CD">
        <w:rPr>
          <w:rFonts w:ascii="Arial" w:hAnsi="Arial" w:cs="Arial"/>
          <w:sz w:val="22"/>
          <w:szCs w:val="22"/>
        </w:rPr>
        <w:t xml:space="preserve"> are</w:t>
      </w:r>
      <w:r w:rsidR="00A74249" w:rsidRPr="00C531CD">
        <w:rPr>
          <w:rFonts w:ascii="Arial" w:hAnsi="Arial" w:cs="Arial"/>
          <w:sz w:val="22"/>
          <w:szCs w:val="22"/>
        </w:rPr>
        <w:t xml:space="preserve"> considered to produce the highest rate of return and </w:t>
      </w:r>
      <w:r w:rsidRPr="00C531CD">
        <w:rPr>
          <w:rFonts w:ascii="Arial" w:hAnsi="Arial" w:cs="Arial"/>
          <w:sz w:val="22"/>
          <w:szCs w:val="22"/>
        </w:rPr>
        <w:t>are</w:t>
      </w:r>
      <w:r w:rsidR="00A74249" w:rsidRPr="00C531CD">
        <w:rPr>
          <w:rFonts w:ascii="Arial" w:hAnsi="Arial" w:cs="Arial"/>
          <w:sz w:val="22"/>
          <w:szCs w:val="22"/>
        </w:rPr>
        <w:t xml:space="preserve"> also homogenous with uses in the surrounding areas.</w:t>
      </w:r>
    </w:p>
    <w:p w:rsidR="00A74249" w:rsidRPr="004F23C0" w:rsidRDefault="00A74249">
      <w:pPr>
        <w:spacing w:line="360" w:lineRule="auto"/>
        <w:jc w:val="both"/>
        <w:rPr>
          <w:rFonts w:ascii="Arial" w:hAnsi="Arial" w:cs="Arial"/>
          <w:sz w:val="22"/>
          <w:szCs w:val="22"/>
          <w:highlight w:val="yellow"/>
        </w:rPr>
      </w:pPr>
    </w:p>
    <w:p w:rsidR="006352E8" w:rsidRPr="00C531CD" w:rsidRDefault="006352E8">
      <w:pPr>
        <w:spacing w:line="360" w:lineRule="auto"/>
        <w:jc w:val="both"/>
        <w:rPr>
          <w:rFonts w:ascii="Arial" w:hAnsi="Arial" w:cs="Arial"/>
          <w:sz w:val="22"/>
          <w:szCs w:val="22"/>
        </w:rPr>
      </w:pPr>
      <w:r w:rsidRPr="00C531CD">
        <w:rPr>
          <w:rFonts w:ascii="Arial" w:hAnsi="Arial" w:cs="Arial"/>
          <w:sz w:val="22"/>
          <w:szCs w:val="22"/>
          <w:u w:val="single"/>
        </w:rPr>
        <w:t>Maximally Productive</w:t>
      </w:r>
    </w:p>
    <w:p w:rsidR="006352E8" w:rsidRPr="00C531CD" w:rsidRDefault="00A74249">
      <w:pPr>
        <w:spacing w:line="360" w:lineRule="auto"/>
        <w:jc w:val="both"/>
        <w:rPr>
          <w:rFonts w:ascii="Arial" w:hAnsi="Arial" w:cs="Arial"/>
          <w:sz w:val="22"/>
          <w:szCs w:val="22"/>
        </w:rPr>
      </w:pPr>
      <w:r w:rsidRPr="00C531CD">
        <w:rPr>
          <w:rFonts w:ascii="Arial" w:hAnsi="Arial" w:cs="Arial"/>
          <w:sz w:val="22"/>
          <w:szCs w:val="22"/>
        </w:rPr>
        <w:t>The maximally productive use of the site, as if vacant, would be to develop the</w:t>
      </w:r>
      <w:r w:rsidR="00C531CD">
        <w:rPr>
          <w:rFonts w:ascii="Arial" w:hAnsi="Arial" w:cs="Arial"/>
          <w:sz w:val="22"/>
          <w:szCs w:val="22"/>
        </w:rPr>
        <w:t xml:space="preserve"> site with a</w:t>
      </w:r>
      <w:r w:rsidR="003872BA">
        <w:rPr>
          <w:rFonts w:ascii="Arial" w:hAnsi="Arial" w:cs="Arial"/>
          <w:sz w:val="22"/>
          <w:szCs w:val="22"/>
        </w:rPr>
        <w:t xml:space="preserve"> permitted use</w:t>
      </w:r>
      <w:r w:rsidR="005B5D27">
        <w:rPr>
          <w:rFonts w:ascii="Arial" w:hAnsi="Arial" w:cs="Arial"/>
          <w:sz w:val="22"/>
          <w:szCs w:val="22"/>
        </w:rPr>
        <w:t xml:space="preserve"> to</w:t>
      </w:r>
      <w:r w:rsidR="00C531CD">
        <w:rPr>
          <w:rFonts w:ascii="Arial" w:hAnsi="Arial" w:cs="Arial"/>
          <w:sz w:val="22"/>
          <w:szCs w:val="22"/>
        </w:rPr>
        <w:t xml:space="preserve"> the </w:t>
      </w:r>
      <w:r w:rsidRPr="00C531CD">
        <w:rPr>
          <w:rFonts w:ascii="Arial" w:hAnsi="Arial" w:cs="Arial"/>
          <w:sz w:val="22"/>
          <w:szCs w:val="22"/>
        </w:rPr>
        <w:t>maximum density permitted by zoning</w:t>
      </w:r>
      <w:r w:rsidR="00C531CD">
        <w:rPr>
          <w:rFonts w:ascii="Arial" w:hAnsi="Arial" w:cs="Arial"/>
          <w:sz w:val="22"/>
          <w:szCs w:val="22"/>
        </w:rPr>
        <w:t>, which</w:t>
      </w:r>
      <w:r w:rsidRPr="00C531CD">
        <w:rPr>
          <w:rFonts w:ascii="Arial" w:hAnsi="Arial" w:cs="Arial"/>
          <w:sz w:val="22"/>
          <w:szCs w:val="22"/>
        </w:rPr>
        <w:t xml:space="preserve"> would produce the highest net return</w:t>
      </w:r>
      <w:r w:rsidR="00C531CD">
        <w:rPr>
          <w:rFonts w:ascii="Arial" w:hAnsi="Arial" w:cs="Arial"/>
          <w:sz w:val="22"/>
          <w:szCs w:val="22"/>
        </w:rPr>
        <w:t>.</w:t>
      </w:r>
    </w:p>
    <w:p w:rsidR="00A74249" w:rsidRPr="004F23C0" w:rsidRDefault="00A74249">
      <w:pPr>
        <w:spacing w:line="360" w:lineRule="auto"/>
        <w:jc w:val="both"/>
        <w:rPr>
          <w:rFonts w:ascii="Arial" w:hAnsi="Arial" w:cs="Arial"/>
          <w:sz w:val="22"/>
          <w:szCs w:val="22"/>
          <w:highlight w:val="yellow"/>
        </w:rPr>
      </w:pPr>
    </w:p>
    <w:p w:rsidR="006352E8" w:rsidRPr="004F23C0" w:rsidRDefault="006352E8">
      <w:pPr>
        <w:spacing w:line="360" w:lineRule="auto"/>
        <w:jc w:val="both"/>
        <w:rPr>
          <w:rFonts w:ascii="Arial" w:hAnsi="Arial" w:cs="Arial"/>
          <w:sz w:val="22"/>
          <w:szCs w:val="22"/>
          <w:highlight w:val="yellow"/>
        </w:rPr>
      </w:pPr>
      <w:r w:rsidRPr="00C531CD">
        <w:rPr>
          <w:rFonts w:ascii="Arial" w:hAnsi="Arial" w:cs="Arial"/>
          <w:sz w:val="22"/>
          <w:szCs w:val="22"/>
        </w:rPr>
        <w:t xml:space="preserve">As vacant, the highest and best use of the subject property </w:t>
      </w:r>
      <w:r w:rsidR="00507FF3" w:rsidRPr="00C531CD">
        <w:rPr>
          <w:rFonts w:ascii="Arial" w:hAnsi="Arial" w:cs="Arial"/>
          <w:sz w:val="22"/>
          <w:szCs w:val="22"/>
        </w:rPr>
        <w:t xml:space="preserve">would be </w:t>
      </w:r>
      <w:r w:rsidRPr="00C531CD">
        <w:rPr>
          <w:rFonts w:ascii="Arial" w:hAnsi="Arial" w:cs="Arial"/>
          <w:sz w:val="22"/>
          <w:szCs w:val="22"/>
        </w:rPr>
        <w:t>for development with a</w:t>
      </w:r>
      <w:r w:rsidR="00507FF3" w:rsidRPr="00C531CD">
        <w:rPr>
          <w:rFonts w:ascii="Arial" w:hAnsi="Arial" w:cs="Arial"/>
          <w:sz w:val="22"/>
          <w:szCs w:val="22"/>
        </w:rPr>
        <w:t xml:space="preserve"> use permitted by the zone.</w:t>
      </w:r>
      <w:r w:rsidR="00A74249" w:rsidRPr="00C531CD">
        <w:rPr>
          <w:rFonts w:ascii="Arial" w:hAnsi="Arial" w:cs="Arial"/>
          <w:sz w:val="22"/>
          <w:szCs w:val="22"/>
        </w:rPr>
        <w:t xml:space="preserve"> </w:t>
      </w:r>
    </w:p>
    <w:p w:rsidR="00A74249" w:rsidRPr="004F23C0" w:rsidRDefault="00A74249">
      <w:pPr>
        <w:spacing w:line="360" w:lineRule="auto"/>
        <w:jc w:val="both"/>
        <w:rPr>
          <w:rFonts w:ascii="Arial" w:hAnsi="Arial" w:cs="Arial"/>
          <w:sz w:val="22"/>
          <w:szCs w:val="22"/>
          <w:highlight w:val="yellow"/>
        </w:rPr>
      </w:pPr>
    </w:p>
    <w:p w:rsidR="006352E8" w:rsidRPr="00C531CD" w:rsidRDefault="006352E8">
      <w:pPr>
        <w:spacing w:line="360" w:lineRule="auto"/>
        <w:jc w:val="both"/>
        <w:rPr>
          <w:rFonts w:ascii="Arial" w:hAnsi="Arial" w:cs="Arial"/>
          <w:sz w:val="22"/>
          <w:szCs w:val="22"/>
          <w:u w:val="single"/>
        </w:rPr>
      </w:pPr>
      <w:r w:rsidRPr="00C531CD">
        <w:rPr>
          <w:rFonts w:ascii="Arial" w:hAnsi="Arial" w:cs="Arial"/>
          <w:sz w:val="22"/>
          <w:szCs w:val="22"/>
          <w:u w:val="single"/>
        </w:rPr>
        <w:t>As Improved</w:t>
      </w:r>
    </w:p>
    <w:p w:rsidR="006352E8" w:rsidRPr="00C531CD" w:rsidRDefault="006352E8">
      <w:pPr>
        <w:spacing w:line="360" w:lineRule="auto"/>
        <w:jc w:val="both"/>
        <w:rPr>
          <w:rFonts w:ascii="Arial" w:hAnsi="Arial" w:cs="Arial"/>
          <w:sz w:val="22"/>
          <w:szCs w:val="22"/>
        </w:rPr>
      </w:pPr>
    </w:p>
    <w:p w:rsidR="006352E8" w:rsidRDefault="006352E8">
      <w:pPr>
        <w:spacing w:line="360" w:lineRule="auto"/>
        <w:jc w:val="both"/>
        <w:rPr>
          <w:rFonts w:ascii="Arial" w:hAnsi="Arial" w:cs="Arial"/>
          <w:sz w:val="22"/>
          <w:szCs w:val="22"/>
        </w:rPr>
      </w:pPr>
      <w:r w:rsidRPr="00C531CD">
        <w:rPr>
          <w:rFonts w:ascii="Arial" w:hAnsi="Arial" w:cs="Arial"/>
          <w:sz w:val="22"/>
          <w:szCs w:val="22"/>
        </w:rPr>
        <w:t xml:space="preserve">It is our opinion that the Highest and Best Use </w:t>
      </w:r>
      <w:r w:rsidR="00C531CD">
        <w:rPr>
          <w:rFonts w:ascii="Arial" w:hAnsi="Arial" w:cs="Arial"/>
          <w:sz w:val="22"/>
          <w:szCs w:val="22"/>
        </w:rPr>
        <w:t xml:space="preserve">is represented by its </w:t>
      </w:r>
      <w:r w:rsidR="00C531CD" w:rsidRPr="00A759AA">
        <w:rPr>
          <w:rFonts w:ascii="Arial" w:hAnsi="Arial" w:cs="Arial"/>
          <w:sz w:val="22"/>
          <w:szCs w:val="22"/>
        </w:rPr>
        <w:t xml:space="preserve">present </w:t>
      </w:r>
      <w:r w:rsidR="005B38DA" w:rsidRPr="00A759AA">
        <w:rPr>
          <w:rFonts w:ascii="Arial" w:hAnsi="Arial" w:cs="Arial"/>
          <w:sz w:val="22"/>
          <w:szCs w:val="22"/>
        </w:rPr>
        <w:t>developed</w:t>
      </w:r>
      <w:r w:rsidR="005B38DA">
        <w:rPr>
          <w:rFonts w:ascii="Arial" w:hAnsi="Arial" w:cs="Arial"/>
          <w:sz w:val="22"/>
          <w:szCs w:val="22"/>
        </w:rPr>
        <w:t xml:space="preserve"> </w:t>
      </w:r>
      <w:r w:rsidR="00C531CD">
        <w:rPr>
          <w:rFonts w:ascii="Arial" w:hAnsi="Arial" w:cs="Arial"/>
          <w:sz w:val="22"/>
          <w:szCs w:val="22"/>
        </w:rPr>
        <w:t>use.</w:t>
      </w:r>
      <w:r w:rsidR="00C66CBF">
        <w:rPr>
          <w:rFonts w:ascii="Arial" w:hAnsi="Arial" w:cs="Arial"/>
          <w:sz w:val="22"/>
          <w:szCs w:val="22"/>
        </w:rPr>
        <w:t xml:space="preserve">  This use </w:t>
      </w:r>
      <w:r w:rsidR="003872BA">
        <w:rPr>
          <w:rFonts w:ascii="Arial" w:hAnsi="Arial" w:cs="Arial"/>
          <w:sz w:val="22"/>
          <w:szCs w:val="22"/>
        </w:rPr>
        <w:t>was granted by the board of adjustment</w:t>
      </w:r>
      <w:r w:rsidR="00C66CBF">
        <w:rPr>
          <w:rFonts w:ascii="Arial" w:hAnsi="Arial" w:cs="Arial"/>
          <w:sz w:val="22"/>
          <w:szCs w:val="22"/>
        </w:rPr>
        <w:t xml:space="preserve"> and is homogenous with its neighborhood surroundings.</w:t>
      </w:r>
      <w:r w:rsidR="003872BA">
        <w:rPr>
          <w:rFonts w:ascii="Arial" w:hAnsi="Arial" w:cs="Arial"/>
          <w:sz w:val="22"/>
          <w:szCs w:val="22"/>
        </w:rPr>
        <w:t xml:space="preserve">  In addition, there is </w:t>
      </w:r>
      <w:r w:rsidR="003700E4">
        <w:rPr>
          <w:rFonts w:ascii="Arial" w:hAnsi="Arial" w:cs="Arial"/>
          <w:sz w:val="22"/>
          <w:szCs w:val="22"/>
        </w:rPr>
        <w:t xml:space="preserve">a </w:t>
      </w:r>
      <w:r w:rsidR="003872BA">
        <w:rPr>
          <w:rFonts w:ascii="Arial" w:hAnsi="Arial" w:cs="Arial"/>
          <w:sz w:val="22"/>
          <w:szCs w:val="22"/>
        </w:rPr>
        <w:t xml:space="preserve">need for this type of facility within the area. </w:t>
      </w:r>
    </w:p>
    <w:p w:rsidR="00143946" w:rsidRDefault="006352E8" w:rsidP="00143946">
      <w:pPr>
        <w:tabs>
          <w:tab w:val="left" w:pos="6480"/>
          <w:tab w:val="right" w:pos="9360"/>
        </w:tabs>
        <w:spacing w:line="360" w:lineRule="auto"/>
        <w:rPr>
          <w:rFonts w:ascii="Arial" w:hAnsi="Arial" w:cs="Arial"/>
          <w:sz w:val="22"/>
          <w:szCs w:val="22"/>
        </w:rPr>
      </w:pPr>
      <w:r>
        <w:rPr>
          <w:rFonts w:ascii="Arial" w:hAnsi="Arial" w:cs="Arial"/>
          <w:sz w:val="22"/>
          <w:szCs w:val="22"/>
        </w:rPr>
        <w:br w:type="page"/>
      </w:r>
      <w:r w:rsidR="00143946">
        <w:rPr>
          <w:rFonts w:ascii="Arial" w:hAnsi="Arial" w:cs="Arial"/>
          <w:sz w:val="22"/>
          <w:szCs w:val="22"/>
          <w:u w:val="single"/>
        </w:rPr>
        <w:t>INCOME APPROACH</w:t>
      </w:r>
    </w:p>
    <w:p w:rsidR="00143946" w:rsidRDefault="00143946" w:rsidP="00143946">
      <w:pPr>
        <w:tabs>
          <w:tab w:val="left" w:pos="6480"/>
          <w:tab w:val="right" w:pos="9360"/>
        </w:tabs>
        <w:spacing w:line="360" w:lineRule="auto"/>
        <w:rPr>
          <w:rFonts w:ascii="Arial" w:hAnsi="Arial" w:cs="Arial"/>
          <w:sz w:val="22"/>
          <w:szCs w:val="22"/>
        </w:rPr>
      </w:pPr>
    </w:p>
    <w:p w:rsidR="00143946" w:rsidRDefault="00143946" w:rsidP="00143946">
      <w:pPr>
        <w:tabs>
          <w:tab w:val="left" w:pos="6480"/>
          <w:tab w:val="right" w:pos="9360"/>
        </w:tabs>
        <w:spacing w:line="360" w:lineRule="auto"/>
        <w:jc w:val="both"/>
        <w:rPr>
          <w:rFonts w:ascii="Arial" w:hAnsi="Arial" w:cs="Arial"/>
          <w:sz w:val="22"/>
          <w:szCs w:val="22"/>
        </w:rPr>
      </w:pPr>
      <w:r>
        <w:rPr>
          <w:rFonts w:ascii="Arial" w:hAnsi="Arial" w:cs="Arial"/>
          <w:sz w:val="22"/>
          <w:szCs w:val="22"/>
        </w:rPr>
        <w:t>In utilizing the Income Approach to value, the appraisers are concerned with the present worth of the future potential benefits of a property.  This is generally measured by net income which a fully informed person is warranted in assuming the property will produce during a foreseeable period.  The typical buyer of income property invests in the anticipation of future benefits which includes cash flows, income tax advantages and capital gains at time of sale.  The quantity, quality and durability of the net income is analyzed and then processed into an estimate of value.  Therefore, the Income Approach requires the assembling and processing of various income and expense data, to wit:</w:t>
      </w:r>
    </w:p>
    <w:p w:rsidR="00143946" w:rsidRDefault="00143946" w:rsidP="00143946">
      <w:pPr>
        <w:tabs>
          <w:tab w:val="left" w:pos="6480"/>
          <w:tab w:val="right" w:pos="9360"/>
        </w:tabs>
        <w:spacing w:line="360" w:lineRule="auto"/>
        <w:jc w:val="both"/>
        <w:rPr>
          <w:rFonts w:ascii="Arial" w:hAnsi="Arial" w:cs="Arial"/>
          <w:sz w:val="22"/>
          <w:szCs w:val="22"/>
        </w:rPr>
      </w:pPr>
    </w:p>
    <w:p w:rsidR="00143946" w:rsidRDefault="00143946" w:rsidP="00143946">
      <w:pPr>
        <w:numPr>
          <w:ilvl w:val="0"/>
          <w:numId w:val="14"/>
        </w:numPr>
        <w:tabs>
          <w:tab w:val="clear" w:pos="720"/>
          <w:tab w:val="num" w:pos="1260"/>
          <w:tab w:val="left" w:pos="6480"/>
          <w:tab w:val="right" w:pos="7560"/>
        </w:tabs>
        <w:spacing w:line="360" w:lineRule="auto"/>
        <w:ind w:right="1440" w:firstLine="180"/>
        <w:jc w:val="both"/>
        <w:rPr>
          <w:rFonts w:ascii="Arial" w:hAnsi="Arial" w:cs="Arial"/>
          <w:sz w:val="22"/>
          <w:szCs w:val="22"/>
        </w:rPr>
      </w:pPr>
      <w:r>
        <w:rPr>
          <w:rFonts w:ascii="Arial" w:hAnsi="Arial" w:cs="Arial"/>
          <w:sz w:val="22"/>
          <w:szCs w:val="22"/>
        </w:rPr>
        <w:t xml:space="preserve">Estimating a rent schedule and percentage of occupancy for the </w:t>
      </w:r>
      <w:r>
        <w:rPr>
          <w:rFonts w:ascii="Arial" w:hAnsi="Arial" w:cs="Arial"/>
          <w:sz w:val="22"/>
          <w:szCs w:val="22"/>
        </w:rPr>
        <w:tab/>
        <w:t xml:space="preserve">subject property.  This generally provides gross rental data and </w:t>
      </w:r>
      <w:r>
        <w:rPr>
          <w:rFonts w:ascii="Arial" w:hAnsi="Arial" w:cs="Arial"/>
          <w:sz w:val="22"/>
          <w:szCs w:val="22"/>
        </w:rPr>
        <w:tab/>
        <w:t>trends in rental and occupancy.</w:t>
      </w:r>
    </w:p>
    <w:p w:rsidR="00143946" w:rsidRDefault="00143946" w:rsidP="00143946">
      <w:pPr>
        <w:tabs>
          <w:tab w:val="left" w:pos="6480"/>
          <w:tab w:val="right" w:pos="7560"/>
        </w:tabs>
        <w:spacing w:line="360" w:lineRule="auto"/>
        <w:ind w:left="720" w:right="1440"/>
        <w:jc w:val="both"/>
        <w:rPr>
          <w:rFonts w:ascii="Arial" w:hAnsi="Arial" w:cs="Arial"/>
          <w:sz w:val="22"/>
          <w:szCs w:val="22"/>
        </w:rPr>
      </w:pPr>
    </w:p>
    <w:p w:rsidR="00143946" w:rsidRDefault="00143946" w:rsidP="00143946">
      <w:pPr>
        <w:numPr>
          <w:ilvl w:val="0"/>
          <w:numId w:val="14"/>
        </w:numPr>
        <w:tabs>
          <w:tab w:val="clear" w:pos="720"/>
          <w:tab w:val="num" w:pos="1260"/>
          <w:tab w:val="left" w:pos="6480"/>
          <w:tab w:val="right" w:pos="7560"/>
        </w:tabs>
        <w:spacing w:line="360" w:lineRule="auto"/>
        <w:ind w:right="1440" w:firstLine="180"/>
        <w:jc w:val="both"/>
        <w:rPr>
          <w:rFonts w:ascii="Arial" w:hAnsi="Arial" w:cs="Arial"/>
          <w:sz w:val="22"/>
          <w:szCs w:val="22"/>
        </w:rPr>
      </w:pPr>
      <w:r>
        <w:rPr>
          <w:rFonts w:ascii="Arial" w:hAnsi="Arial" w:cs="Arial"/>
          <w:sz w:val="22"/>
          <w:szCs w:val="22"/>
        </w:rPr>
        <w:t xml:space="preserve">Obtaining rent schedules, occupancy and expense analyses of </w:t>
      </w:r>
      <w:r>
        <w:rPr>
          <w:rFonts w:ascii="Arial" w:hAnsi="Arial" w:cs="Arial"/>
          <w:sz w:val="22"/>
          <w:szCs w:val="22"/>
        </w:rPr>
        <w:tab/>
        <w:t>comparable properties.</w:t>
      </w:r>
    </w:p>
    <w:p w:rsidR="00143946" w:rsidRDefault="00143946" w:rsidP="00143946">
      <w:pPr>
        <w:tabs>
          <w:tab w:val="left" w:pos="6480"/>
          <w:tab w:val="right" w:pos="7560"/>
        </w:tabs>
        <w:spacing w:line="360" w:lineRule="auto"/>
        <w:ind w:left="720" w:right="1440"/>
        <w:jc w:val="both"/>
        <w:rPr>
          <w:rFonts w:ascii="Arial" w:hAnsi="Arial" w:cs="Arial"/>
          <w:sz w:val="22"/>
          <w:szCs w:val="22"/>
        </w:rPr>
      </w:pPr>
    </w:p>
    <w:p w:rsidR="00143946" w:rsidRDefault="00143946" w:rsidP="00143946">
      <w:pPr>
        <w:numPr>
          <w:ilvl w:val="0"/>
          <w:numId w:val="14"/>
        </w:numPr>
        <w:tabs>
          <w:tab w:val="clear" w:pos="720"/>
          <w:tab w:val="num" w:pos="1260"/>
          <w:tab w:val="left" w:pos="6480"/>
          <w:tab w:val="right" w:pos="7560"/>
        </w:tabs>
        <w:spacing w:line="360" w:lineRule="auto"/>
        <w:ind w:right="1440" w:firstLine="180"/>
        <w:jc w:val="both"/>
        <w:rPr>
          <w:rFonts w:ascii="Arial" w:hAnsi="Arial" w:cs="Arial"/>
          <w:sz w:val="22"/>
          <w:szCs w:val="22"/>
        </w:rPr>
      </w:pPr>
      <w:r>
        <w:rPr>
          <w:rFonts w:ascii="Arial" w:hAnsi="Arial" w:cs="Arial"/>
          <w:sz w:val="22"/>
          <w:szCs w:val="22"/>
        </w:rPr>
        <w:t xml:space="preserve">Estimating expense data and operating costs for the subject </w:t>
      </w:r>
      <w:r>
        <w:rPr>
          <w:rFonts w:ascii="Arial" w:hAnsi="Arial" w:cs="Arial"/>
          <w:sz w:val="22"/>
          <w:szCs w:val="22"/>
        </w:rPr>
        <w:tab/>
        <w:t>property, if possible.</w:t>
      </w:r>
    </w:p>
    <w:p w:rsidR="00143946" w:rsidRDefault="00143946" w:rsidP="00143946">
      <w:pPr>
        <w:tabs>
          <w:tab w:val="left" w:pos="6480"/>
          <w:tab w:val="right" w:pos="7560"/>
        </w:tabs>
        <w:spacing w:line="360" w:lineRule="auto"/>
        <w:ind w:right="1440"/>
        <w:jc w:val="both"/>
        <w:rPr>
          <w:rFonts w:ascii="Arial" w:hAnsi="Arial" w:cs="Arial"/>
          <w:sz w:val="22"/>
          <w:szCs w:val="22"/>
        </w:rPr>
      </w:pPr>
    </w:p>
    <w:p w:rsidR="00143946" w:rsidRDefault="00143946" w:rsidP="00143946">
      <w:pPr>
        <w:numPr>
          <w:ilvl w:val="0"/>
          <w:numId w:val="14"/>
        </w:numPr>
        <w:tabs>
          <w:tab w:val="clear" w:pos="720"/>
          <w:tab w:val="num" w:pos="1260"/>
          <w:tab w:val="left" w:pos="6480"/>
          <w:tab w:val="right" w:pos="7560"/>
        </w:tabs>
        <w:spacing w:line="360" w:lineRule="auto"/>
        <w:ind w:right="1440" w:firstLine="180"/>
        <w:jc w:val="both"/>
        <w:rPr>
          <w:rFonts w:ascii="Arial" w:hAnsi="Arial" w:cs="Arial"/>
          <w:sz w:val="22"/>
          <w:szCs w:val="22"/>
        </w:rPr>
      </w:pPr>
      <w:r>
        <w:rPr>
          <w:rFonts w:ascii="Arial" w:hAnsi="Arial" w:cs="Arial"/>
          <w:sz w:val="22"/>
          <w:szCs w:val="22"/>
        </w:rPr>
        <w:t xml:space="preserve">Selecting the appropriate capitalization rate and/or the applicable </w:t>
      </w:r>
      <w:r>
        <w:rPr>
          <w:rFonts w:ascii="Arial" w:hAnsi="Arial" w:cs="Arial"/>
          <w:sz w:val="22"/>
          <w:szCs w:val="22"/>
        </w:rPr>
        <w:tab/>
        <w:t>technique for processing the net income.</w:t>
      </w:r>
    </w:p>
    <w:p w:rsidR="00DD0E50" w:rsidRDefault="00DD0E50" w:rsidP="00DD0E50">
      <w:pPr>
        <w:tabs>
          <w:tab w:val="left" w:pos="6480"/>
          <w:tab w:val="right" w:pos="7560"/>
        </w:tabs>
        <w:spacing w:line="360" w:lineRule="auto"/>
        <w:ind w:right="1440"/>
        <w:jc w:val="both"/>
        <w:rPr>
          <w:rFonts w:ascii="Arial" w:hAnsi="Arial" w:cs="Arial"/>
          <w:sz w:val="22"/>
          <w:szCs w:val="22"/>
        </w:rPr>
      </w:pPr>
    </w:p>
    <w:p w:rsidR="00362D71" w:rsidRDefault="00105370" w:rsidP="00105370">
      <w:pPr>
        <w:tabs>
          <w:tab w:val="left" w:pos="6480"/>
          <w:tab w:val="right" w:pos="7560"/>
        </w:tabs>
        <w:spacing w:line="360" w:lineRule="auto"/>
        <w:jc w:val="both"/>
        <w:rPr>
          <w:rFonts w:ascii="Arial" w:hAnsi="Arial" w:cs="Arial"/>
          <w:sz w:val="22"/>
          <w:szCs w:val="22"/>
        </w:rPr>
      </w:pPr>
      <w:r>
        <w:rPr>
          <w:rFonts w:ascii="Arial" w:hAnsi="Arial" w:cs="Arial"/>
          <w:sz w:val="22"/>
          <w:szCs w:val="22"/>
        </w:rPr>
        <w:t>The subject property has two licenses, a Comprehensive Personal Care Home (CPCH) license for 176 residents and a Rooming and Boarding House license for 146 residents</w:t>
      </w:r>
      <w:r w:rsidR="00362D71">
        <w:rPr>
          <w:rFonts w:ascii="Arial" w:hAnsi="Arial" w:cs="Arial"/>
          <w:sz w:val="22"/>
          <w:szCs w:val="22"/>
        </w:rPr>
        <w:t>,</w:t>
      </w:r>
      <w:r>
        <w:rPr>
          <w:rFonts w:ascii="Arial" w:hAnsi="Arial" w:cs="Arial"/>
          <w:sz w:val="22"/>
          <w:szCs w:val="22"/>
        </w:rPr>
        <w:t xml:space="preserve"> for a </w:t>
      </w:r>
      <w:r w:rsidR="00362D71">
        <w:rPr>
          <w:rFonts w:ascii="Arial" w:hAnsi="Arial" w:cs="Arial"/>
          <w:sz w:val="22"/>
          <w:szCs w:val="22"/>
        </w:rPr>
        <w:t>maximum capacity</w:t>
      </w:r>
      <w:r>
        <w:rPr>
          <w:rFonts w:ascii="Arial" w:hAnsi="Arial" w:cs="Arial"/>
          <w:sz w:val="22"/>
          <w:szCs w:val="22"/>
        </w:rPr>
        <w:t xml:space="preserve"> of 322 residents.</w:t>
      </w:r>
      <w:r w:rsidR="00362D71">
        <w:rPr>
          <w:rFonts w:ascii="Arial" w:hAnsi="Arial" w:cs="Arial"/>
          <w:sz w:val="22"/>
          <w:szCs w:val="22"/>
        </w:rPr>
        <w:t xml:space="preserve">  The facility contains 21</w:t>
      </w:r>
      <w:r w:rsidR="008F4318">
        <w:rPr>
          <w:rFonts w:ascii="Arial" w:hAnsi="Arial" w:cs="Arial"/>
          <w:sz w:val="22"/>
          <w:szCs w:val="22"/>
        </w:rPr>
        <w:t>9</w:t>
      </w:r>
      <w:r w:rsidR="00362D71">
        <w:rPr>
          <w:rFonts w:ascii="Arial" w:hAnsi="Arial" w:cs="Arial"/>
          <w:sz w:val="22"/>
          <w:szCs w:val="22"/>
        </w:rPr>
        <w:t xml:space="preserve"> available units or rooms and offers private room</w:t>
      </w:r>
      <w:r w:rsidR="007E58D0">
        <w:rPr>
          <w:rFonts w:ascii="Arial" w:hAnsi="Arial" w:cs="Arial"/>
          <w:sz w:val="22"/>
          <w:szCs w:val="22"/>
        </w:rPr>
        <w:t>s</w:t>
      </w:r>
      <w:r w:rsidR="00362D71">
        <w:rPr>
          <w:rFonts w:ascii="Arial" w:hAnsi="Arial" w:cs="Arial"/>
          <w:sz w:val="22"/>
          <w:szCs w:val="22"/>
        </w:rPr>
        <w:t xml:space="preserve"> and shared rooms to their residents.</w:t>
      </w:r>
    </w:p>
    <w:p w:rsidR="00362D71" w:rsidRDefault="00362D71" w:rsidP="00105370">
      <w:pPr>
        <w:tabs>
          <w:tab w:val="left" w:pos="6480"/>
          <w:tab w:val="right" w:pos="7560"/>
        </w:tabs>
        <w:spacing w:line="360" w:lineRule="auto"/>
        <w:jc w:val="both"/>
        <w:rPr>
          <w:rFonts w:ascii="Arial" w:hAnsi="Arial" w:cs="Arial"/>
          <w:sz w:val="22"/>
          <w:szCs w:val="22"/>
        </w:rPr>
      </w:pPr>
    </w:p>
    <w:p w:rsidR="00143946" w:rsidRDefault="00362D71" w:rsidP="00105370">
      <w:pPr>
        <w:tabs>
          <w:tab w:val="left" w:pos="6480"/>
          <w:tab w:val="right" w:pos="7560"/>
        </w:tabs>
        <w:spacing w:line="360" w:lineRule="auto"/>
        <w:jc w:val="both"/>
        <w:rPr>
          <w:rFonts w:ascii="Arial" w:hAnsi="Arial" w:cs="Arial"/>
          <w:sz w:val="22"/>
          <w:szCs w:val="22"/>
        </w:rPr>
      </w:pPr>
      <w:r>
        <w:rPr>
          <w:rFonts w:ascii="Arial" w:hAnsi="Arial" w:cs="Arial"/>
          <w:sz w:val="22"/>
          <w:szCs w:val="22"/>
        </w:rPr>
        <w:t>The following page contains the Income and Occupancy for 2002 through 2006 as reported by the property owner.  The income is reported by</w:t>
      </w:r>
      <w:r w:rsidR="008F4318">
        <w:rPr>
          <w:rFonts w:ascii="Arial" w:hAnsi="Arial" w:cs="Arial"/>
          <w:sz w:val="22"/>
          <w:szCs w:val="22"/>
        </w:rPr>
        <w:t xml:space="preserve"> the three</w:t>
      </w:r>
      <w:r>
        <w:rPr>
          <w:rFonts w:ascii="Arial" w:hAnsi="Arial" w:cs="Arial"/>
          <w:sz w:val="22"/>
          <w:szCs w:val="22"/>
        </w:rPr>
        <w:t xml:space="preserve"> type</w:t>
      </w:r>
      <w:r w:rsidR="008F4318">
        <w:rPr>
          <w:rFonts w:ascii="Arial" w:hAnsi="Arial" w:cs="Arial"/>
          <w:sz w:val="22"/>
          <w:szCs w:val="22"/>
        </w:rPr>
        <w:t>s</w:t>
      </w:r>
      <w:r>
        <w:rPr>
          <w:rFonts w:ascii="Arial" w:hAnsi="Arial" w:cs="Arial"/>
          <w:sz w:val="22"/>
          <w:szCs w:val="22"/>
        </w:rPr>
        <w:t xml:space="preserve"> of residency offered; Independent, Assisted Living and Li</w:t>
      </w:r>
      <w:r w:rsidR="003872BA">
        <w:rPr>
          <w:rFonts w:ascii="Arial" w:hAnsi="Arial" w:cs="Arial"/>
          <w:sz w:val="22"/>
          <w:szCs w:val="22"/>
        </w:rPr>
        <w:t>fe Guidance residents.  The chart also contains the average rental rates per occupied units.</w:t>
      </w:r>
    </w:p>
    <w:p w:rsidR="002339DE" w:rsidRDefault="002339DE" w:rsidP="00143946">
      <w:pPr>
        <w:tabs>
          <w:tab w:val="left" w:pos="6480"/>
          <w:tab w:val="right" w:pos="7560"/>
        </w:tabs>
        <w:spacing w:line="360" w:lineRule="auto"/>
        <w:ind w:right="1440"/>
        <w:jc w:val="both"/>
        <w:rPr>
          <w:rFonts w:ascii="Arial" w:hAnsi="Arial" w:cs="Arial"/>
          <w:sz w:val="22"/>
          <w:szCs w:val="22"/>
        </w:rPr>
      </w:pPr>
    </w:p>
    <w:p w:rsidR="00AC349C" w:rsidRDefault="00AC349C" w:rsidP="009B3222">
      <w:pPr>
        <w:tabs>
          <w:tab w:val="left" w:pos="6480"/>
          <w:tab w:val="right" w:pos="7560"/>
        </w:tabs>
        <w:spacing w:line="360" w:lineRule="auto"/>
        <w:jc w:val="both"/>
        <w:rPr>
          <w:rFonts w:ascii="Arial" w:hAnsi="Arial" w:cs="Arial"/>
          <w:sz w:val="22"/>
          <w:szCs w:val="22"/>
        </w:rPr>
        <w:sectPr w:rsidR="00AC349C" w:rsidSect="00897AF8">
          <w:pgSz w:w="12240" w:h="15840" w:code="1"/>
          <w:pgMar w:top="1008" w:right="1440" w:bottom="288" w:left="1440" w:header="432" w:footer="432" w:gutter="0"/>
          <w:cols w:space="720"/>
          <w:docGrid w:linePitch="360"/>
        </w:sectPr>
      </w:pPr>
    </w:p>
    <w:p w:rsidR="00F655C2" w:rsidRDefault="00F655C2" w:rsidP="00F655C2">
      <w:pPr>
        <w:spacing w:line="360" w:lineRule="auto"/>
        <w:ind w:left="2160" w:hanging="2160"/>
        <w:jc w:val="both"/>
        <w:rPr>
          <w:rFonts w:ascii="Arial" w:hAnsi="Arial" w:cs="Arial"/>
          <w:sz w:val="22"/>
          <w:szCs w:val="22"/>
        </w:rPr>
      </w:pPr>
      <w:r>
        <w:rPr>
          <w:rFonts w:ascii="Arial" w:hAnsi="Arial" w:cs="Arial"/>
          <w:sz w:val="22"/>
          <w:szCs w:val="22"/>
          <w:u w:val="single"/>
        </w:rPr>
        <w:t>INCOME APPROACH</w:t>
      </w:r>
      <w:r>
        <w:rPr>
          <w:rFonts w:ascii="Arial" w:hAnsi="Arial" w:cs="Arial"/>
          <w:sz w:val="22"/>
          <w:szCs w:val="22"/>
        </w:rPr>
        <w:t xml:space="preserve"> (Continued)</w:t>
      </w:r>
    </w:p>
    <w:p w:rsidR="00DD0E50" w:rsidRDefault="00DD0E50" w:rsidP="00DD0E50">
      <w:pPr>
        <w:spacing w:line="360" w:lineRule="auto"/>
        <w:jc w:val="center"/>
        <w:rPr>
          <w:rFonts w:ascii="Arial" w:hAnsi="Arial" w:cs="Arial"/>
          <w:sz w:val="22"/>
          <w:szCs w:val="22"/>
        </w:rPr>
      </w:pPr>
    </w:p>
    <w:p w:rsidR="00DD0E50" w:rsidRDefault="00DD0E50" w:rsidP="00DD0E50">
      <w:pPr>
        <w:spacing w:line="360" w:lineRule="auto"/>
        <w:jc w:val="center"/>
        <w:rPr>
          <w:rFonts w:ascii="Arial" w:hAnsi="Arial" w:cs="Arial"/>
          <w:sz w:val="22"/>
          <w:szCs w:val="22"/>
        </w:rPr>
      </w:pPr>
      <w:r>
        <w:rPr>
          <w:rFonts w:ascii="Arial" w:hAnsi="Arial" w:cs="Arial"/>
          <w:sz w:val="22"/>
          <w:szCs w:val="22"/>
          <w:u w:val="single"/>
        </w:rPr>
        <w:t>Income</w:t>
      </w:r>
      <w:r w:rsidR="00C33EB5">
        <w:rPr>
          <w:rFonts w:ascii="Arial" w:hAnsi="Arial" w:cs="Arial"/>
          <w:sz w:val="22"/>
          <w:szCs w:val="22"/>
          <w:u w:val="single"/>
        </w:rPr>
        <w:t xml:space="preserve"> and Occupancy of Subject Property as Provided</w:t>
      </w:r>
      <w:r>
        <w:rPr>
          <w:rFonts w:ascii="Arial" w:hAnsi="Arial" w:cs="Arial"/>
          <w:sz w:val="22"/>
          <w:szCs w:val="22"/>
          <w:u w:val="single"/>
        </w:rPr>
        <w:t xml:space="preserve"> </w:t>
      </w:r>
    </w:p>
    <w:bookmarkStart w:id="1" w:name="_MON_1180256303"/>
    <w:bookmarkStart w:id="2" w:name="_MON_1180256320"/>
    <w:bookmarkStart w:id="3" w:name="_MON_1180256368"/>
    <w:bookmarkStart w:id="4" w:name="_MON_1180256380"/>
    <w:bookmarkStart w:id="5" w:name="_MON_1180256473"/>
    <w:bookmarkStart w:id="6" w:name="_MON_1180256487"/>
    <w:bookmarkStart w:id="7" w:name="_MON_1219648613"/>
    <w:bookmarkStart w:id="8" w:name="_MON_1219649436"/>
    <w:bookmarkStart w:id="9" w:name="_MON_1219649479"/>
    <w:bookmarkStart w:id="10" w:name="_MON_1219649620"/>
    <w:bookmarkStart w:id="11" w:name="_MON_1219650813"/>
    <w:bookmarkStart w:id="12" w:name="_MON_1219737338"/>
    <w:bookmarkStart w:id="13" w:name="_MON_1222069170"/>
    <w:bookmarkStart w:id="14" w:name="_MON_1233488211"/>
    <w:bookmarkStart w:id="15" w:name="_MON_1233492658"/>
    <w:bookmarkStart w:id="16" w:name="_MON_1233495588"/>
    <w:bookmarkStart w:id="17" w:name="_MON_1233580409"/>
    <w:bookmarkStart w:id="18" w:name="_MON_1233994045"/>
    <w:bookmarkStart w:id="19" w:name="_MON_1233994150"/>
    <w:bookmarkStart w:id="20" w:name="_MON_123399417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rsidR="00DD0E50" w:rsidRDefault="007E58D0" w:rsidP="00C33EB5">
      <w:pPr>
        <w:spacing w:line="360" w:lineRule="auto"/>
        <w:ind w:left="180"/>
        <w:jc w:val="center"/>
        <w:rPr>
          <w:rFonts w:ascii="Arial" w:hAnsi="Arial" w:cs="Arial"/>
          <w:sz w:val="22"/>
          <w:szCs w:val="22"/>
        </w:rPr>
      </w:pPr>
      <w:r w:rsidRPr="00AC349C">
        <w:rPr>
          <w:rFonts w:ascii="Arial" w:hAnsi="Arial" w:cs="Arial"/>
          <w:sz w:val="22"/>
          <w:szCs w:val="22"/>
        </w:rPr>
        <w:object w:dxaOrig="11599" w:dyaOrig="6824">
          <v:shape id="_x0000_i1039" type="#_x0000_t75" style="width:579.75pt;height:341.25pt" o:ole="">
            <v:imagedata r:id="rId28" o:title=""/>
            <w10:bordertop type="single" width="12"/>
            <w10:borderleft type="single" width="12"/>
            <w10:borderbottom type="single" width="12"/>
            <w10:borderright type="single" width="12"/>
          </v:shape>
          <o:OLEObject Type="Embed" ProgID="Excel.Sheet.8" ShapeID="_x0000_i1039" DrawAspect="Content" ObjectID="_1453030765" r:id="rId29"/>
        </w:object>
      </w:r>
    </w:p>
    <w:p w:rsidR="00BA2BC6" w:rsidRDefault="00BA2BC6" w:rsidP="00AC349C">
      <w:pPr>
        <w:spacing w:line="360" w:lineRule="auto"/>
        <w:ind w:left="-180"/>
        <w:jc w:val="center"/>
        <w:rPr>
          <w:rFonts w:ascii="Arial" w:hAnsi="Arial" w:cs="Arial"/>
          <w:sz w:val="22"/>
          <w:szCs w:val="22"/>
        </w:rPr>
        <w:sectPr w:rsidR="00BA2BC6" w:rsidSect="00DD5531">
          <w:pgSz w:w="15840" w:h="12240" w:orient="landscape" w:code="1"/>
          <w:pgMar w:top="1440" w:right="1008" w:bottom="1440" w:left="288" w:header="432" w:footer="432" w:gutter="0"/>
          <w:cols w:space="720"/>
          <w:docGrid w:linePitch="360"/>
        </w:sectPr>
      </w:pPr>
    </w:p>
    <w:p w:rsidR="00BA2BC6" w:rsidRDefault="00BA2BC6" w:rsidP="00BA2BC6">
      <w:pPr>
        <w:spacing w:line="360" w:lineRule="auto"/>
        <w:jc w:val="both"/>
        <w:rPr>
          <w:rFonts w:ascii="Arial" w:hAnsi="Arial" w:cs="Arial"/>
          <w:sz w:val="22"/>
          <w:szCs w:val="22"/>
        </w:rPr>
      </w:pPr>
      <w:r>
        <w:rPr>
          <w:rFonts w:ascii="Arial" w:hAnsi="Arial" w:cs="Arial"/>
          <w:sz w:val="22"/>
          <w:szCs w:val="22"/>
          <w:u w:val="single"/>
        </w:rPr>
        <w:t>INCOME APPROACH</w:t>
      </w:r>
      <w:r>
        <w:rPr>
          <w:rFonts w:ascii="Arial" w:hAnsi="Arial" w:cs="Arial"/>
          <w:sz w:val="22"/>
          <w:szCs w:val="22"/>
        </w:rPr>
        <w:t xml:space="preserve"> (Continued)</w:t>
      </w:r>
    </w:p>
    <w:p w:rsidR="00AC349C" w:rsidRDefault="00AC349C" w:rsidP="00BA2BC6">
      <w:pPr>
        <w:spacing w:line="360" w:lineRule="auto"/>
        <w:jc w:val="both"/>
        <w:rPr>
          <w:rFonts w:ascii="Arial" w:hAnsi="Arial" w:cs="Arial"/>
          <w:sz w:val="22"/>
          <w:szCs w:val="22"/>
        </w:rPr>
      </w:pPr>
    </w:p>
    <w:p w:rsidR="003872BA" w:rsidRPr="003872BA" w:rsidRDefault="003872BA" w:rsidP="00BA2BC6">
      <w:pPr>
        <w:spacing w:line="360" w:lineRule="auto"/>
        <w:jc w:val="both"/>
        <w:rPr>
          <w:rFonts w:ascii="Arial" w:hAnsi="Arial" w:cs="Arial"/>
          <w:sz w:val="22"/>
          <w:szCs w:val="22"/>
          <w:u w:val="single"/>
        </w:rPr>
      </w:pPr>
      <w:r>
        <w:rPr>
          <w:rFonts w:ascii="Arial" w:hAnsi="Arial" w:cs="Arial"/>
          <w:sz w:val="22"/>
          <w:szCs w:val="22"/>
          <w:u w:val="single"/>
        </w:rPr>
        <w:t>Income Analysis</w:t>
      </w:r>
    </w:p>
    <w:p w:rsidR="00B42A5C" w:rsidRDefault="00BA2BC6" w:rsidP="00BA2BC6">
      <w:pPr>
        <w:spacing w:line="360" w:lineRule="auto"/>
        <w:jc w:val="both"/>
        <w:rPr>
          <w:rFonts w:ascii="Arial" w:hAnsi="Arial" w:cs="Arial"/>
          <w:sz w:val="22"/>
          <w:szCs w:val="22"/>
        </w:rPr>
      </w:pPr>
      <w:r>
        <w:rPr>
          <w:rFonts w:ascii="Arial" w:hAnsi="Arial" w:cs="Arial"/>
          <w:sz w:val="22"/>
          <w:szCs w:val="22"/>
        </w:rPr>
        <w:t>The subject’s income is inconsistent from year to year, with 2003 the highest revenue at $8,446,197</w:t>
      </w:r>
      <w:r w:rsidR="008F4318">
        <w:rPr>
          <w:rFonts w:ascii="Arial" w:hAnsi="Arial" w:cs="Arial"/>
          <w:sz w:val="22"/>
          <w:szCs w:val="22"/>
        </w:rPr>
        <w:t xml:space="preserve"> </w:t>
      </w:r>
      <w:r>
        <w:rPr>
          <w:rFonts w:ascii="Arial" w:hAnsi="Arial" w:cs="Arial"/>
          <w:sz w:val="22"/>
          <w:szCs w:val="22"/>
        </w:rPr>
        <w:t>and 2005 the lowest at $7,448,369.</w:t>
      </w:r>
      <w:r w:rsidR="008F4318">
        <w:rPr>
          <w:rFonts w:ascii="Arial" w:hAnsi="Arial" w:cs="Arial"/>
          <w:sz w:val="22"/>
          <w:szCs w:val="22"/>
        </w:rPr>
        <w:t xml:space="preserve">  </w:t>
      </w:r>
      <w:r>
        <w:rPr>
          <w:rFonts w:ascii="Arial" w:hAnsi="Arial" w:cs="Arial"/>
          <w:sz w:val="22"/>
          <w:szCs w:val="22"/>
        </w:rPr>
        <w:t xml:space="preserve">This inconsistency can be </w:t>
      </w:r>
      <w:r w:rsidR="007E58D0">
        <w:rPr>
          <w:rFonts w:ascii="Arial" w:hAnsi="Arial" w:cs="Arial"/>
          <w:sz w:val="22"/>
          <w:szCs w:val="22"/>
        </w:rPr>
        <w:t>attributed</w:t>
      </w:r>
      <w:r>
        <w:rPr>
          <w:rFonts w:ascii="Arial" w:hAnsi="Arial" w:cs="Arial"/>
          <w:sz w:val="22"/>
          <w:szCs w:val="22"/>
        </w:rPr>
        <w:t xml:space="preserve"> </w:t>
      </w:r>
      <w:r w:rsidR="007E58D0">
        <w:rPr>
          <w:rFonts w:ascii="Arial" w:hAnsi="Arial" w:cs="Arial"/>
          <w:sz w:val="22"/>
          <w:szCs w:val="22"/>
        </w:rPr>
        <w:t>to</w:t>
      </w:r>
      <w:r>
        <w:rPr>
          <w:rFonts w:ascii="Arial" w:hAnsi="Arial" w:cs="Arial"/>
          <w:sz w:val="22"/>
          <w:szCs w:val="22"/>
        </w:rPr>
        <w:t xml:space="preserve"> the low occupancy rate</w:t>
      </w:r>
      <w:r w:rsidR="007E58D0">
        <w:rPr>
          <w:rFonts w:ascii="Arial" w:hAnsi="Arial" w:cs="Arial"/>
          <w:sz w:val="22"/>
          <w:szCs w:val="22"/>
        </w:rPr>
        <w:t>s</w:t>
      </w:r>
      <w:r>
        <w:rPr>
          <w:rFonts w:ascii="Arial" w:hAnsi="Arial" w:cs="Arial"/>
          <w:sz w:val="22"/>
          <w:szCs w:val="22"/>
        </w:rPr>
        <w:t xml:space="preserve"> </w:t>
      </w:r>
      <w:r w:rsidR="00C87B80">
        <w:rPr>
          <w:rFonts w:ascii="Arial" w:hAnsi="Arial" w:cs="Arial"/>
          <w:sz w:val="22"/>
          <w:szCs w:val="22"/>
        </w:rPr>
        <w:t xml:space="preserve">and </w:t>
      </w:r>
      <w:r>
        <w:rPr>
          <w:rFonts w:ascii="Arial" w:hAnsi="Arial" w:cs="Arial"/>
          <w:sz w:val="22"/>
          <w:szCs w:val="22"/>
        </w:rPr>
        <w:t>total residents in 2004, 2005 and 2006 compared with 2003.</w:t>
      </w:r>
      <w:r w:rsidR="00C87B80">
        <w:rPr>
          <w:rFonts w:ascii="Arial" w:hAnsi="Arial" w:cs="Arial"/>
          <w:sz w:val="22"/>
          <w:szCs w:val="22"/>
        </w:rPr>
        <w:t xml:space="preserve">  In a </w:t>
      </w:r>
      <w:r w:rsidR="003700E4">
        <w:rPr>
          <w:rFonts w:ascii="Arial" w:hAnsi="Arial" w:cs="Arial"/>
          <w:sz w:val="22"/>
          <w:szCs w:val="22"/>
        </w:rPr>
        <w:t>meeting</w:t>
      </w:r>
      <w:r w:rsidR="00C87B80">
        <w:rPr>
          <w:rFonts w:ascii="Arial" w:hAnsi="Arial" w:cs="Arial"/>
          <w:sz w:val="22"/>
          <w:szCs w:val="22"/>
        </w:rPr>
        <w:t xml:space="preserve"> with Regional Vice President of Atria Senior Living Group</w:t>
      </w:r>
      <w:r w:rsidR="00171962">
        <w:rPr>
          <w:rFonts w:ascii="Arial" w:hAnsi="Arial" w:cs="Arial"/>
          <w:sz w:val="22"/>
          <w:szCs w:val="22"/>
        </w:rPr>
        <w:t xml:space="preserve">, Randy Smith, </w:t>
      </w:r>
      <w:r w:rsidR="00C87B80">
        <w:rPr>
          <w:rFonts w:ascii="Arial" w:hAnsi="Arial" w:cs="Arial"/>
          <w:sz w:val="22"/>
          <w:szCs w:val="22"/>
        </w:rPr>
        <w:t xml:space="preserve">it was noted that in spring of 2004, the facility </w:t>
      </w:r>
      <w:r w:rsidR="00171962">
        <w:rPr>
          <w:rFonts w:ascii="Arial" w:hAnsi="Arial" w:cs="Arial"/>
          <w:sz w:val="22"/>
          <w:szCs w:val="22"/>
        </w:rPr>
        <w:t>was not compliant with the</w:t>
      </w:r>
      <w:r w:rsidR="007E58D0">
        <w:rPr>
          <w:rFonts w:ascii="Arial" w:hAnsi="Arial" w:cs="Arial"/>
          <w:sz w:val="22"/>
          <w:szCs w:val="22"/>
        </w:rPr>
        <w:t xml:space="preserve"> State of New Jersey’s</w:t>
      </w:r>
      <w:r w:rsidR="00171962">
        <w:rPr>
          <w:rFonts w:ascii="Arial" w:hAnsi="Arial" w:cs="Arial"/>
          <w:sz w:val="22"/>
          <w:szCs w:val="22"/>
        </w:rPr>
        <w:t xml:space="preserve"> Department of Community Affairs and the Department of Health.  </w:t>
      </w:r>
      <w:r w:rsidR="001308F4">
        <w:rPr>
          <w:rFonts w:ascii="Arial" w:hAnsi="Arial" w:cs="Arial"/>
          <w:sz w:val="22"/>
          <w:szCs w:val="22"/>
        </w:rPr>
        <w:t>The “zealous” manager at th</w:t>
      </w:r>
      <w:r w:rsidR="00B42A5C">
        <w:rPr>
          <w:rFonts w:ascii="Arial" w:hAnsi="Arial" w:cs="Arial"/>
          <w:sz w:val="22"/>
          <w:szCs w:val="22"/>
        </w:rPr>
        <w:t>at</w:t>
      </w:r>
      <w:r w:rsidR="001308F4">
        <w:rPr>
          <w:rFonts w:ascii="Arial" w:hAnsi="Arial" w:cs="Arial"/>
          <w:sz w:val="22"/>
          <w:szCs w:val="22"/>
        </w:rPr>
        <w:t xml:space="preserve"> time</w:t>
      </w:r>
      <w:r w:rsidR="00B42A5C">
        <w:rPr>
          <w:rFonts w:ascii="Arial" w:hAnsi="Arial" w:cs="Arial"/>
          <w:sz w:val="22"/>
          <w:szCs w:val="22"/>
        </w:rPr>
        <w:t>,</w:t>
      </w:r>
      <w:r w:rsidR="001308F4">
        <w:rPr>
          <w:rFonts w:ascii="Arial" w:hAnsi="Arial" w:cs="Arial"/>
          <w:sz w:val="22"/>
          <w:szCs w:val="22"/>
        </w:rPr>
        <w:t xml:space="preserve"> </w:t>
      </w:r>
      <w:r w:rsidR="00576D07">
        <w:rPr>
          <w:rFonts w:ascii="Arial" w:hAnsi="Arial" w:cs="Arial"/>
          <w:sz w:val="22"/>
          <w:szCs w:val="22"/>
        </w:rPr>
        <w:t>retained</w:t>
      </w:r>
      <w:r w:rsidR="001308F4">
        <w:rPr>
          <w:rFonts w:ascii="Arial" w:hAnsi="Arial" w:cs="Arial"/>
          <w:sz w:val="22"/>
          <w:szCs w:val="22"/>
        </w:rPr>
        <w:t xml:space="preserve"> residents that needed more care than the facility </w:t>
      </w:r>
      <w:r w:rsidR="00576D07">
        <w:rPr>
          <w:rFonts w:ascii="Arial" w:hAnsi="Arial" w:cs="Arial"/>
          <w:sz w:val="22"/>
          <w:szCs w:val="22"/>
        </w:rPr>
        <w:t>was licensed to provide</w:t>
      </w:r>
      <w:r w:rsidR="001308F4">
        <w:rPr>
          <w:rFonts w:ascii="Arial" w:hAnsi="Arial" w:cs="Arial"/>
          <w:sz w:val="22"/>
          <w:szCs w:val="22"/>
        </w:rPr>
        <w:t>.  The state assessed the facility and discharged 50 residents.  In addition, per the state</w:t>
      </w:r>
      <w:r w:rsidR="007E58D0">
        <w:rPr>
          <w:rFonts w:ascii="Arial" w:hAnsi="Arial" w:cs="Arial"/>
          <w:sz w:val="22"/>
          <w:szCs w:val="22"/>
        </w:rPr>
        <w:t>’</w:t>
      </w:r>
      <w:r w:rsidR="001308F4">
        <w:rPr>
          <w:rFonts w:ascii="Arial" w:hAnsi="Arial" w:cs="Arial"/>
          <w:sz w:val="22"/>
          <w:szCs w:val="22"/>
        </w:rPr>
        <w:t>s regulation</w:t>
      </w:r>
      <w:r w:rsidR="003872BA">
        <w:rPr>
          <w:rFonts w:ascii="Arial" w:hAnsi="Arial" w:cs="Arial"/>
          <w:sz w:val="22"/>
          <w:szCs w:val="22"/>
        </w:rPr>
        <w:t>s</w:t>
      </w:r>
      <w:r w:rsidR="001308F4">
        <w:rPr>
          <w:rFonts w:ascii="Arial" w:hAnsi="Arial" w:cs="Arial"/>
          <w:sz w:val="22"/>
          <w:szCs w:val="22"/>
        </w:rPr>
        <w:t>, the facility was not allowed to accept new residents until th</w:t>
      </w:r>
      <w:r w:rsidR="007E58D0">
        <w:rPr>
          <w:rFonts w:ascii="Arial" w:hAnsi="Arial" w:cs="Arial"/>
          <w:sz w:val="22"/>
          <w:szCs w:val="22"/>
        </w:rPr>
        <w:t>ese</w:t>
      </w:r>
      <w:r w:rsidR="001308F4">
        <w:rPr>
          <w:rFonts w:ascii="Arial" w:hAnsi="Arial" w:cs="Arial"/>
          <w:sz w:val="22"/>
          <w:szCs w:val="22"/>
        </w:rPr>
        <w:t xml:space="preserve"> issue</w:t>
      </w:r>
      <w:r w:rsidR="007E58D0">
        <w:rPr>
          <w:rFonts w:ascii="Arial" w:hAnsi="Arial" w:cs="Arial"/>
          <w:sz w:val="22"/>
          <w:szCs w:val="22"/>
        </w:rPr>
        <w:t>s</w:t>
      </w:r>
      <w:r w:rsidR="001308F4">
        <w:rPr>
          <w:rFonts w:ascii="Arial" w:hAnsi="Arial" w:cs="Arial"/>
          <w:sz w:val="22"/>
          <w:szCs w:val="22"/>
        </w:rPr>
        <w:t xml:space="preserve"> w</w:t>
      </w:r>
      <w:r w:rsidR="007E58D0">
        <w:rPr>
          <w:rFonts w:ascii="Arial" w:hAnsi="Arial" w:cs="Arial"/>
          <w:sz w:val="22"/>
          <w:szCs w:val="22"/>
        </w:rPr>
        <w:t>ere</w:t>
      </w:r>
      <w:r w:rsidR="001308F4">
        <w:rPr>
          <w:rFonts w:ascii="Arial" w:hAnsi="Arial" w:cs="Arial"/>
          <w:sz w:val="22"/>
          <w:szCs w:val="22"/>
        </w:rPr>
        <w:t xml:space="preserve"> cleared.  According to Gene Caldwell with the State of New Jersey Department of Health and Senior Services, the property </w:t>
      </w:r>
      <w:r w:rsidR="00576D07">
        <w:rPr>
          <w:rFonts w:ascii="Arial" w:hAnsi="Arial" w:cs="Arial"/>
          <w:sz w:val="22"/>
          <w:szCs w:val="22"/>
        </w:rPr>
        <w:t xml:space="preserve">has </w:t>
      </w:r>
      <w:r w:rsidR="001308F4">
        <w:rPr>
          <w:rFonts w:ascii="Arial" w:hAnsi="Arial" w:cs="Arial"/>
          <w:sz w:val="22"/>
          <w:szCs w:val="22"/>
        </w:rPr>
        <w:t xml:space="preserve">received numerous citations for </w:t>
      </w:r>
      <w:r w:rsidR="00576D07">
        <w:rPr>
          <w:rFonts w:ascii="Arial" w:hAnsi="Arial" w:cs="Arial"/>
          <w:sz w:val="22"/>
          <w:szCs w:val="22"/>
        </w:rPr>
        <w:t>licensure violations.  Ms. Caldwell provided us with the “licensing survey” for the property showing these violations.</w:t>
      </w:r>
      <w:r w:rsidR="003872BA">
        <w:rPr>
          <w:rFonts w:ascii="Arial" w:hAnsi="Arial" w:cs="Arial"/>
          <w:sz w:val="22"/>
          <w:szCs w:val="22"/>
        </w:rPr>
        <w:t xml:space="preserve">  </w:t>
      </w:r>
    </w:p>
    <w:p w:rsidR="00B42A5C" w:rsidRDefault="00B42A5C" w:rsidP="00BA2BC6">
      <w:pPr>
        <w:spacing w:line="360" w:lineRule="auto"/>
        <w:jc w:val="both"/>
        <w:rPr>
          <w:rFonts w:ascii="Arial" w:hAnsi="Arial" w:cs="Arial"/>
          <w:sz w:val="22"/>
          <w:szCs w:val="22"/>
        </w:rPr>
      </w:pPr>
    </w:p>
    <w:p w:rsidR="003872BA" w:rsidRDefault="003872BA" w:rsidP="00BA2BC6">
      <w:pPr>
        <w:spacing w:line="360" w:lineRule="auto"/>
        <w:jc w:val="both"/>
        <w:rPr>
          <w:rFonts w:ascii="Arial" w:hAnsi="Arial" w:cs="Arial"/>
          <w:sz w:val="22"/>
          <w:szCs w:val="22"/>
        </w:rPr>
      </w:pPr>
      <w:r>
        <w:rPr>
          <w:rFonts w:ascii="Arial" w:hAnsi="Arial" w:cs="Arial"/>
          <w:sz w:val="22"/>
          <w:szCs w:val="22"/>
        </w:rPr>
        <w:t xml:space="preserve">The competing </w:t>
      </w:r>
      <w:r w:rsidR="007E58D0">
        <w:rPr>
          <w:rFonts w:ascii="Arial" w:hAnsi="Arial" w:cs="Arial"/>
          <w:sz w:val="22"/>
          <w:szCs w:val="22"/>
        </w:rPr>
        <w:t>facilities</w:t>
      </w:r>
      <w:r>
        <w:rPr>
          <w:rFonts w:ascii="Arial" w:hAnsi="Arial" w:cs="Arial"/>
          <w:sz w:val="22"/>
          <w:szCs w:val="22"/>
        </w:rPr>
        <w:t xml:space="preserve"> from </w:t>
      </w:r>
      <w:r w:rsidR="00576D07">
        <w:rPr>
          <w:rFonts w:ascii="Arial" w:hAnsi="Arial" w:cs="Arial"/>
          <w:sz w:val="22"/>
          <w:szCs w:val="22"/>
        </w:rPr>
        <w:t>P</w:t>
      </w:r>
      <w:r>
        <w:rPr>
          <w:rFonts w:ascii="Arial" w:hAnsi="Arial" w:cs="Arial"/>
          <w:sz w:val="22"/>
          <w:szCs w:val="22"/>
        </w:rPr>
        <w:t xml:space="preserve">age </w:t>
      </w:r>
      <w:r w:rsidR="003700E4">
        <w:rPr>
          <w:rFonts w:ascii="Arial" w:hAnsi="Arial" w:cs="Arial"/>
          <w:sz w:val="22"/>
          <w:szCs w:val="22"/>
        </w:rPr>
        <w:t>19</w:t>
      </w:r>
      <w:r>
        <w:rPr>
          <w:rFonts w:ascii="Arial" w:hAnsi="Arial" w:cs="Arial"/>
          <w:sz w:val="22"/>
          <w:szCs w:val="22"/>
        </w:rPr>
        <w:t xml:space="preserve"> of the report within the Local Senior Housing Market section offer comparable rentals for the subject property.  These comparable rentals show a range from a low of $2,872 per unit per month to a high of $7,000 per unit per month.  </w:t>
      </w:r>
      <w:r w:rsidR="006C46E9">
        <w:rPr>
          <w:rFonts w:ascii="Arial" w:hAnsi="Arial" w:cs="Arial"/>
          <w:sz w:val="22"/>
          <w:szCs w:val="22"/>
        </w:rPr>
        <w:t>These rental rates, are averages of the different unit types and do</w:t>
      </w:r>
      <w:r>
        <w:rPr>
          <w:rFonts w:ascii="Arial" w:hAnsi="Arial" w:cs="Arial"/>
          <w:sz w:val="22"/>
          <w:szCs w:val="22"/>
        </w:rPr>
        <w:t xml:space="preserve"> not include additional assessment for level of care and new resident fee</w:t>
      </w:r>
      <w:r w:rsidR="00576D07">
        <w:rPr>
          <w:rFonts w:ascii="Arial" w:hAnsi="Arial" w:cs="Arial"/>
          <w:sz w:val="22"/>
          <w:szCs w:val="22"/>
        </w:rPr>
        <w:t>s</w:t>
      </w:r>
      <w:r>
        <w:rPr>
          <w:rFonts w:ascii="Arial" w:hAnsi="Arial" w:cs="Arial"/>
          <w:sz w:val="22"/>
          <w:szCs w:val="22"/>
        </w:rPr>
        <w:t>.  The new resident fees at the competing facilities range from $500 to $5,000, with one facility not charging a new resident fee.</w:t>
      </w:r>
      <w:r w:rsidR="00712C12">
        <w:rPr>
          <w:rFonts w:ascii="Arial" w:hAnsi="Arial" w:cs="Arial"/>
          <w:sz w:val="22"/>
          <w:szCs w:val="22"/>
        </w:rPr>
        <w:t xml:space="preserve">  The subject property’s “New Resident Service Fee” or as noted on the income statements “Net Processing Fee” is quoted in the brochure as equaling 30 days’ rent.</w:t>
      </w:r>
      <w:r>
        <w:rPr>
          <w:rFonts w:ascii="Arial" w:hAnsi="Arial" w:cs="Arial"/>
          <w:sz w:val="22"/>
          <w:szCs w:val="22"/>
        </w:rPr>
        <w:t xml:space="preserve">  The average rental rates per occupied unit for the subject property on the previous page includes all income sources, including care level assessments, new resident fee and other revenue.  </w:t>
      </w:r>
    </w:p>
    <w:p w:rsidR="00B8336A" w:rsidRPr="0023507C" w:rsidRDefault="00B8336A" w:rsidP="00BA2BC6">
      <w:pPr>
        <w:spacing w:line="360" w:lineRule="auto"/>
        <w:jc w:val="both"/>
        <w:rPr>
          <w:rFonts w:ascii="Arial" w:hAnsi="Arial" w:cs="Arial"/>
          <w:sz w:val="22"/>
          <w:szCs w:val="22"/>
          <w:highlight w:val="green"/>
        </w:rPr>
      </w:pPr>
    </w:p>
    <w:p w:rsidR="007E58D0" w:rsidRPr="003872BA" w:rsidRDefault="007E58D0" w:rsidP="007E58D0">
      <w:pPr>
        <w:jc w:val="both"/>
        <w:rPr>
          <w:rFonts w:ascii="Arial" w:hAnsi="Arial" w:cs="Arial"/>
          <w:sz w:val="22"/>
          <w:szCs w:val="22"/>
        </w:rPr>
      </w:pPr>
      <w:r w:rsidRPr="003872BA">
        <w:rPr>
          <w:rFonts w:ascii="Arial" w:hAnsi="Arial" w:cs="Arial"/>
          <w:sz w:val="22"/>
          <w:szCs w:val="22"/>
        </w:rPr>
        <w:t>The subject property’s advertised</w:t>
      </w:r>
      <w:r>
        <w:rPr>
          <w:rFonts w:ascii="Arial" w:hAnsi="Arial" w:cs="Arial"/>
          <w:sz w:val="22"/>
          <w:szCs w:val="22"/>
        </w:rPr>
        <w:t xml:space="preserve"> unit rental</w:t>
      </w:r>
      <w:r w:rsidRPr="003872BA">
        <w:rPr>
          <w:rFonts w:ascii="Arial" w:hAnsi="Arial" w:cs="Arial"/>
          <w:sz w:val="22"/>
          <w:szCs w:val="22"/>
        </w:rPr>
        <w:t xml:space="preserve"> rates, as of October 1, 2005, per their brochure </w:t>
      </w:r>
      <w:r>
        <w:rPr>
          <w:rFonts w:ascii="Arial" w:hAnsi="Arial" w:cs="Arial"/>
          <w:sz w:val="22"/>
          <w:szCs w:val="22"/>
        </w:rPr>
        <w:t>were</w:t>
      </w:r>
      <w:r w:rsidRPr="003872BA">
        <w:rPr>
          <w:rFonts w:ascii="Arial" w:hAnsi="Arial" w:cs="Arial"/>
          <w:sz w:val="22"/>
          <w:szCs w:val="22"/>
        </w:rPr>
        <w:t xml:space="preserve"> as follows:</w:t>
      </w:r>
    </w:p>
    <w:p w:rsidR="007E58D0" w:rsidRPr="003872BA" w:rsidRDefault="007E58D0" w:rsidP="007E58D0">
      <w:pPr>
        <w:jc w:val="both"/>
        <w:rPr>
          <w:rFonts w:ascii="Arial" w:hAnsi="Arial" w:cs="Arial"/>
          <w:sz w:val="22"/>
          <w:szCs w:val="22"/>
        </w:rPr>
      </w:pPr>
    </w:p>
    <w:p w:rsidR="007E58D0" w:rsidRPr="003872BA" w:rsidRDefault="007E58D0" w:rsidP="007E58D0">
      <w:pPr>
        <w:jc w:val="both"/>
        <w:rPr>
          <w:rFonts w:ascii="Arial" w:hAnsi="Arial" w:cs="Arial"/>
          <w:sz w:val="22"/>
          <w:szCs w:val="22"/>
        </w:rPr>
      </w:pP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r>
      <w:r w:rsidR="006C46E9" w:rsidRPr="003872BA">
        <w:rPr>
          <w:rFonts w:ascii="Arial" w:hAnsi="Arial" w:cs="Arial"/>
          <w:sz w:val="22"/>
          <w:szCs w:val="22"/>
        </w:rPr>
        <w:t>Semiprivate</w:t>
      </w:r>
      <w:r w:rsidRPr="003872BA">
        <w:rPr>
          <w:rFonts w:ascii="Arial" w:hAnsi="Arial" w:cs="Arial"/>
          <w:sz w:val="22"/>
          <w:szCs w:val="22"/>
        </w:rPr>
        <w:tab/>
      </w:r>
      <w:r w:rsidRPr="003872BA">
        <w:rPr>
          <w:rFonts w:ascii="Arial" w:hAnsi="Arial" w:cs="Arial"/>
          <w:sz w:val="22"/>
          <w:szCs w:val="22"/>
        </w:rPr>
        <w:tab/>
        <w:t>-</w:t>
      </w:r>
      <w:r w:rsidRPr="003872BA">
        <w:rPr>
          <w:rFonts w:ascii="Arial" w:hAnsi="Arial" w:cs="Arial"/>
          <w:sz w:val="22"/>
          <w:szCs w:val="22"/>
        </w:rPr>
        <w:tab/>
        <w:t>$2,800</w:t>
      </w:r>
    </w:p>
    <w:p w:rsidR="007E58D0" w:rsidRPr="003872BA" w:rsidRDefault="007E58D0" w:rsidP="007E58D0">
      <w:pPr>
        <w:jc w:val="both"/>
        <w:rPr>
          <w:rFonts w:ascii="Arial" w:hAnsi="Arial" w:cs="Arial"/>
          <w:sz w:val="22"/>
          <w:szCs w:val="22"/>
        </w:rPr>
      </w:pP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Studio</w:t>
      </w: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w:t>
      </w:r>
      <w:r w:rsidRPr="003872BA">
        <w:rPr>
          <w:rFonts w:ascii="Arial" w:hAnsi="Arial" w:cs="Arial"/>
          <w:sz w:val="22"/>
          <w:szCs w:val="22"/>
        </w:rPr>
        <w:tab/>
        <w:t>$2,900</w:t>
      </w:r>
    </w:p>
    <w:p w:rsidR="007E58D0" w:rsidRPr="003872BA" w:rsidRDefault="007E58D0" w:rsidP="007E58D0">
      <w:pPr>
        <w:jc w:val="both"/>
        <w:rPr>
          <w:rFonts w:ascii="Arial" w:hAnsi="Arial" w:cs="Arial"/>
          <w:sz w:val="22"/>
          <w:szCs w:val="22"/>
        </w:rPr>
      </w:pP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Studio Deluxe</w:t>
      </w:r>
      <w:r w:rsidRPr="003872BA">
        <w:rPr>
          <w:rFonts w:ascii="Arial" w:hAnsi="Arial" w:cs="Arial"/>
          <w:sz w:val="22"/>
          <w:szCs w:val="22"/>
        </w:rPr>
        <w:tab/>
      </w:r>
      <w:r w:rsidRPr="003872BA">
        <w:rPr>
          <w:rFonts w:ascii="Arial" w:hAnsi="Arial" w:cs="Arial"/>
          <w:sz w:val="22"/>
          <w:szCs w:val="22"/>
        </w:rPr>
        <w:tab/>
        <w:t>-</w:t>
      </w:r>
      <w:r w:rsidRPr="003872BA">
        <w:rPr>
          <w:rFonts w:ascii="Arial" w:hAnsi="Arial" w:cs="Arial"/>
          <w:sz w:val="22"/>
          <w:szCs w:val="22"/>
        </w:rPr>
        <w:tab/>
        <w:t>$3,350</w:t>
      </w:r>
    </w:p>
    <w:p w:rsidR="007E58D0" w:rsidRPr="003872BA" w:rsidRDefault="007E58D0" w:rsidP="007E58D0">
      <w:pPr>
        <w:jc w:val="both"/>
        <w:rPr>
          <w:rFonts w:ascii="Arial" w:hAnsi="Arial" w:cs="Arial"/>
          <w:sz w:val="22"/>
          <w:szCs w:val="22"/>
        </w:rPr>
      </w:pP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One Bedroom</w:t>
      </w:r>
      <w:r w:rsidRPr="003872BA">
        <w:rPr>
          <w:rFonts w:ascii="Arial" w:hAnsi="Arial" w:cs="Arial"/>
          <w:sz w:val="22"/>
          <w:szCs w:val="22"/>
        </w:rPr>
        <w:tab/>
      </w:r>
      <w:r w:rsidRPr="003872BA">
        <w:rPr>
          <w:rFonts w:ascii="Arial" w:hAnsi="Arial" w:cs="Arial"/>
          <w:sz w:val="22"/>
          <w:szCs w:val="22"/>
        </w:rPr>
        <w:tab/>
        <w:t>-</w:t>
      </w:r>
      <w:r w:rsidRPr="003872BA">
        <w:rPr>
          <w:rFonts w:ascii="Arial" w:hAnsi="Arial" w:cs="Arial"/>
          <w:sz w:val="22"/>
          <w:szCs w:val="22"/>
        </w:rPr>
        <w:tab/>
        <w:t>$3,750</w:t>
      </w:r>
    </w:p>
    <w:p w:rsidR="007E58D0" w:rsidRPr="003872BA" w:rsidRDefault="007E58D0" w:rsidP="007E58D0">
      <w:pPr>
        <w:jc w:val="both"/>
        <w:rPr>
          <w:rFonts w:ascii="Arial" w:hAnsi="Arial" w:cs="Arial"/>
          <w:sz w:val="22"/>
          <w:szCs w:val="22"/>
        </w:rPr>
      </w:pP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Two Bedroom</w:t>
      </w:r>
      <w:r w:rsidRPr="003872BA">
        <w:rPr>
          <w:rFonts w:ascii="Arial" w:hAnsi="Arial" w:cs="Arial"/>
          <w:sz w:val="22"/>
          <w:szCs w:val="22"/>
        </w:rPr>
        <w:tab/>
      </w:r>
      <w:r w:rsidRPr="003872BA">
        <w:rPr>
          <w:rFonts w:ascii="Arial" w:hAnsi="Arial" w:cs="Arial"/>
          <w:sz w:val="22"/>
          <w:szCs w:val="22"/>
        </w:rPr>
        <w:tab/>
        <w:t>-</w:t>
      </w:r>
      <w:r w:rsidRPr="003872BA">
        <w:rPr>
          <w:rFonts w:ascii="Arial" w:hAnsi="Arial" w:cs="Arial"/>
          <w:sz w:val="22"/>
          <w:szCs w:val="22"/>
        </w:rPr>
        <w:tab/>
        <w:t>$4,300</w:t>
      </w:r>
    </w:p>
    <w:p w:rsidR="003872BA" w:rsidRDefault="003872BA" w:rsidP="003872BA">
      <w:pPr>
        <w:spacing w:line="360" w:lineRule="auto"/>
        <w:jc w:val="both"/>
        <w:rPr>
          <w:rFonts w:ascii="Arial" w:hAnsi="Arial" w:cs="Arial"/>
          <w:sz w:val="22"/>
          <w:szCs w:val="22"/>
        </w:rPr>
      </w:pPr>
      <w:r>
        <w:rPr>
          <w:rFonts w:ascii="Arial" w:hAnsi="Arial" w:cs="Arial"/>
          <w:sz w:val="22"/>
          <w:szCs w:val="22"/>
          <w:highlight w:val="green"/>
        </w:rPr>
        <w:br w:type="page"/>
      </w:r>
      <w:r>
        <w:rPr>
          <w:rFonts w:ascii="Arial" w:hAnsi="Arial" w:cs="Arial"/>
          <w:sz w:val="22"/>
          <w:szCs w:val="22"/>
          <w:u w:val="single"/>
        </w:rPr>
        <w:t>INCOME APPROACH</w:t>
      </w:r>
      <w:r>
        <w:rPr>
          <w:rFonts w:ascii="Arial" w:hAnsi="Arial" w:cs="Arial"/>
          <w:sz w:val="22"/>
          <w:szCs w:val="22"/>
        </w:rPr>
        <w:t xml:space="preserve"> (Continued)</w:t>
      </w:r>
    </w:p>
    <w:p w:rsidR="003872BA" w:rsidRPr="003872BA" w:rsidRDefault="003872BA" w:rsidP="00B8336A">
      <w:pPr>
        <w:jc w:val="both"/>
        <w:rPr>
          <w:rFonts w:ascii="Arial" w:hAnsi="Arial" w:cs="Arial"/>
          <w:sz w:val="22"/>
          <w:szCs w:val="22"/>
        </w:rPr>
      </w:pPr>
      <w:r w:rsidRPr="003872BA">
        <w:rPr>
          <w:rFonts w:ascii="Arial" w:hAnsi="Arial" w:cs="Arial"/>
          <w:sz w:val="22"/>
          <w:szCs w:val="22"/>
          <w:u w:val="single"/>
        </w:rPr>
        <w:t>Income Analysis</w:t>
      </w:r>
      <w:r w:rsidRPr="003872BA">
        <w:rPr>
          <w:rFonts w:ascii="Arial" w:hAnsi="Arial" w:cs="Arial"/>
          <w:sz w:val="22"/>
          <w:szCs w:val="22"/>
        </w:rPr>
        <w:t xml:space="preserve"> (Continued)</w:t>
      </w:r>
    </w:p>
    <w:p w:rsidR="003872BA" w:rsidRPr="003872BA" w:rsidRDefault="003872BA" w:rsidP="00B8336A">
      <w:pPr>
        <w:jc w:val="both"/>
        <w:rPr>
          <w:rFonts w:ascii="Arial" w:hAnsi="Arial" w:cs="Arial"/>
          <w:sz w:val="22"/>
          <w:szCs w:val="22"/>
        </w:rPr>
      </w:pPr>
    </w:p>
    <w:p w:rsidR="003872BA" w:rsidRPr="003872BA" w:rsidRDefault="003872BA" w:rsidP="00B8336A">
      <w:pPr>
        <w:jc w:val="both"/>
        <w:rPr>
          <w:rFonts w:ascii="Arial" w:hAnsi="Arial" w:cs="Arial"/>
          <w:sz w:val="22"/>
          <w:szCs w:val="22"/>
        </w:rPr>
      </w:pPr>
    </w:p>
    <w:p w:rsidR="00B8336A" w:rsidRPr="003872BA" w:rsidRDefault="00B8336A" w:rsidP="00B8336A">
      <w:pPr>
        <w:spacing w:line="360" w:lineRule="auto"/>
        <w:jc w:val="both"/>
        <w:rPr>
          <w:rFonts w:ascii="Arial" w:hAnsi="Arial" w:cs="Arial"/>
          <w:sz w:val="22"/>
          <w:szCs w:val="22"/>
        </w:rPr>
      </w:pPr>
      <w:r w:rsidRPr="003872BA">
        <w:rPr>
          <w:rFonts w:ascii="Arial" w:hAnsi="Arial" w:cs="Arial"/>
          <w:sz w:val="22"/>
          <w:szCs w:val="22"/>
        </w:rPr>
        <w:t>The</w:t>
      </w:r>
      <w:r w:rsidR="007E58D0">
        <w:rPr>
          <w:rFonts w:ascii="Arial" w:hAnsi="Arial" w:cs="Arial"/>
          <w:sz w:val="22"/>
          <w:szCs w:val="22"/>
        </w:rPr>
        <w:t xml:space="preserve"> rentals</w:t>
      </w:r>
      <w:r w:rsidRPr="003872BA">
        <w:rPr>
          <w:rFonts w:ascii="Arial" w:hAnsi="Arial" w:cs="Arial"/>
          <w:sz w:val="22"/>
          <w:szCs w:val="22"/>
        </w:rPr>
        <w:t xml:space="preserve"> rates do not include the </w:t>
      </w:r>
      <w:r w:rsidR="003872BA" w:rsidRPr="003872BA">
        <w:rPr>
          <w:rFonts w:ascii="Arial" w:hAnsi="Arial" w:cs="Arial"/>
          <w:sz w:val="22"/>
          <w:szCs w:val="22"/>
        </w:rPr>
        <w:t xml:space="preserve">additional monthly assessment or level of care fee.  These fees </w:t>
      </w:r>
      <w:r w:rsidR="007E58D0">
        <w:rPr>
          <w:rFonts w:ascii="Arial" w:hAnsi="Arial" w:cs="Arial"/>
          <w:sz w:val="22"/>
          <w:szCs w:val="22"/>
        </w:rPr>
        <w:t>were</w:t>
      </w:r>
      <w:r w:rsidR="003872BA" w:rsidRPr="003872BA">
        <w:rPr>
          <w:rFonts w:ascii="Arial" w:hAnsi="Arial" w:cs="Arial"/>
          <w:sz w:val="22"/>
          <w:szCs w:val="22"/>
        </w:rPr>
        <w:t xml:space="preserve"> as</w:t>
      </w:r>
      <w:r w:rsidRPr="003872BA">
        <w:rPr>
          <w:rFonts w:ascii="Arial" w:hAnsi="Arial" w:cs="Arial"/>
          <w:sz w:val="22"/>
          <w:szCs w:val="22"/>
        </w:rPr>
        <w:t xml:space="preserve"> follows:</w:t>
      </w:r>
    </w:p>
    <w:p w:rsidR="00B8336A" w:rsidRPr="003872BA" w:rsidRDefault="00B8336A" w:rsidP="00B8336A">
      <w:pPr>
        <w:spacing w:line="360" w:lineRule="auto"/>
        <w:jc w:val="both"/>
        <w:rPr>
          <w:rFonts w:ascii="Arial" w:hAnsi="Arial" w:cs="Arial"/>
          <w:sz w:val="22"/>
          <w:szCs w:val="22"/>
        </w:rPr>
      </w:pPr>
    </w:p>
    <w:p w:rsidR="00B8336A" w:rsidRPr="003872BA" w:rsidRDefault="00B8336A" w:rsidP="00B8336A">
      <w:pPr>
        <w:jc w:val="both"/>
        <w:rPr>
          <w:rFonts w:ascii="Arial" w:hAnsi="Arial" w:cs="Arial"/>
          <w:sz w:val="22"/>
          <w:szCs w:val="22"/>
          <w:u w:val="single"/>
        </w:rPr>
      </w:pPr>
      <w:r w:rsidRPr="003872BA">
        <w:rPr>
          <w:rFonts w:ascii="Arial" w:hAnsi="Arial" w:cs="Arial"/>
          <w:sz w:val="22"/>
          <w:szCs w:val="22"/>
        </w:rPr>
        <w:tab/>
      </w:r>
      <w:r w:rsidRPr="003872BA">
        <w:rPr>
          <w:rFonts w:ascii="Arial" w:hAnsi="Arial" w:cs="Arial"/>
          <w:sz w:val="22"/>
          <w:szCs w:val="22"/>
          <w:u w:val="single"/>
        </w:rPr>
        <w:t>Old Names</w:t>
      </w:r>
      <w:r w:rsidRPr="003872BA">
        <w:rPr>
          <w:rFonts w:ascii="Arial" w:hAnsi="Arial" w:cs="Arial"/>
          <w:sz w:val="22"/>
          <w:szCs w:val="22"/>
          <w:u w:val="single"/>
        </w:rPr>
        <w:tab/>
      </w:r>
      <w:r w:rsidRPr="003872BA">
        <w:rPr>
          <w:rFonts w:ascii="Arial" w:hAnsi="Arial" w:cs="Arial"/>
          <w:sz w:val="22"/>
          <w:szCs w:val="22"/>
          <w:u w:val="single"/>
        </w:rPr>
        <w:tab/>
      </w:r>
      <w:r w:rsidRPr="003872BA">
        <w:rPr>
          <w:rFonts w:ascii="Arial" w:hAnsi="Arial" w:cs="Arial"/>
          <w:sz w:val="22"/>
          <w:szCs w:val="22"/>
          <w:u w:val="single"/>
        </w:rPr>
        <w:tab/>
        <w:t>New Names</w:t>
      </w:r>
      <w:r w:rsidRPr="003872BA">
        <w:rPr>
          <w:rFonts w:ascii="Arial" w:hAnsi="Arial" w:cs="Arial"/>
          <w:sz w:val="22"/>
          <w:szCs w:val="22"/>
          <w:u w:val="single"/>
        </w:rPr>
        <w:tab/>
      </w:r>
      <w:r w:rsidRPr="003872BA">
        <w:rPr>
          <w:rFonts w:ascii="Arial" w:hAnsi="Arial" w:cs="Arial"/>
          <w:sz w:val="22"/>
          <w:szCs w:val="22"/>
          <w:u w:val="single"/>
        </w:rPr>
        <w:tab/>
      </w:r>
      <w:r w:rsidRPr="003872BA">
        <w:rPr>
          <w:rFonts w:ascii="Arial" w:hAnsi="Arial" w:cs="Arial"/>
          <w:sz w:val="22"/>
          <w:szCs w:val="22"/>
          <w:u w:val="single"/>
        </w:rPr>
        <w:tab/>
        <w:t>Fee</w:t>
      </w:r>
      <w:r w:rsidR="00576D07">
        <w:rPr>
          <w:rFonts w:ascii="Arial" w:hAnsi="Arial" w:cs="Arial"/>
          <w:sz w:val="22"/>
          <w:szCs w:val="22"/>
          <w:u w:val="single"/>
        </w:rPr>
        <w:tab/>
      </w:r>
      <w:r w:rsidR="00576D07">
        <w:rPr>
          <w:rFonts w:ascii="Arial" w:hAnsi="Arial" w:cs="Arial"/>
          <w:sz w:val="22"/>
          <w:szCs w:val="22"/>
          <w:u w:val="single"/>
        </w:rPr>
        <w:tab/>
      </w:r>
    </w:p>
    <w:p w:rsidR="00B8336A" w:rsidRPr="003872BA" w:rsidRDefault="00B8336A" w:rsidP="00B8336A">
      <w:pPr>
        <w:jc w:val="both"/>
        <w:rPr>
          <w:rFonts w:ascii="Arial" w:hAnsi="Arial" w:cs="Arial"/>
          <w:sz w:val="22"/>
          <w:szCs w:val="22"/>
        </w:rPr>
      </w:pPr>
      <w:r w:rsidRPr="003872BA">
        <w:rPr>
          <w:rFonts w:ascii="Arial" w:hAnsi="Arial" w:cs="Arial"/>
          <w:sz w:val="22"/>
          <w:szCs w:val="22"/>
        </w:rPr>
        <w:tab/>
        <w:t>Living Plus</w:t>
      </w: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Care Level 1 Plus</w:t>
      </w:r>
      <w:r w:rsidRPr="003872BA">
        <w:rPr>
          <w:rFonts w:ascii="Arial" w:hAnsi="Arial" w:cs="Arial"/>
          <w:sz w:val="22"/>
          <w:szCs w:val="22"/>
        </w:rPr>
        <w:tab/>
      </w:r>
      <w:r w:rsidRPr="003872BA">
        <w:rPr>
          <w:rFonts w:ascii="Arial" w:hAnsi="Arial" w:cs="Arial"/>
          <w:sz w:val="22"/>
          <w:szCs w:val="22"/>
        </w:rPr>
        <w:tab/>
        <w:t>$500 per month</w:t>
      </w:r>
    </w:p>
    <w:p w:rsidR="00B8336A" w:rsidRPr="003872BA" w:rsidRDefault="00B8336A" w:rsidP="00B8336A">
      <w:pPr>
        <w:jc w:val="both"/>
        <w:rPr>
          <w:rFonts w:ascii="Arial" w:hAnsi="Arial" w:cs="Arial"/>
          <w:sz w:val="22"/>
          <w:szCs w:val="22"/>
        </w:rPr>
      </w:pPr>
      <w:r w:rsidRPr="003872BA">
        <w:rPr>
          <w:rFonts w:ascii="Arial" w:hAnsi="Arial" w:cs="Arial"/>
          <w:sz w:val="22"/>
          <w:szCs w:val="22"/>
        </w:rPr>
        <w:tab/>
        <w:t>Supportive Living</w:t>
      </w:r>
      <w:r w:rsidRPr="003872BA">
        <w:rPr>
          <w:rFonts w:ascii="Arial" w:hAnsi="Arial" w:cs="Arial"/>
          <w:sz w:val="22"/>
          <w:szCs w:val="22"/>
        </w:rPr>
        <w:tab/>
      </w:r>
      <w:r w:rsidRPr="003872BA">
        <w:rPr>
          <w:rFonts w:ascii="Arial" w:hAnsi="Arial" w:cs="Arial"/>
          <w:sz w:val="22"/>
          <w:szCs w:val="22"/>
        </w:rPr>
        <w:tab/>
        <w:t>Care Level 2</w:t>
      </w: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$500 per month</w:t>
      </w:r>
    </w:p>
    <w:p w:rsidR="00B8336A" w:rsidRPr="003872BA" w:rsidRDefault="00B8336A" w:rsidP="00B8336A">
      <w:pPr>
        <w:jc w:val="both"/>
        <w:rPr>
          <w:rFonts w:ascii="Arial" w:hAnsi="Arial" w:cs="Arial"/>
          <w:sz w:val="22"/>
          <w:szCs w:val="22"/>
        </w:rPr>
      </w:pPr>
      <w:r w:rsidRPr="003872BA">
        <w:rPr>
          <w:rFonts w:ascii="Arial" w:hAnsi="Arial" w:cs="Arial"/>
          <w:sz w:val="22"/>
          <w:szCs w:val="22"/>
        </w:rPr>
        <w:tab/>
        <w:t>Supportive Living Plus</w:t>
      </w:r>
      <w:r w:rsidRPr="003872BA">
        <w:rPr>
          <w:rFonts w:ascii="Arial" w:hAnsi="Arial" w:cs="Arial"/>
          <w:sz w:val="22"/>
          <w:szCs w:val="22"/>
        </w:rPr>
        <w:tab/>
        <w:t>Care Level 2 Plus</w:t>
      </w:r>
      <w:r w:rsidRPr="003872BA">
        <w:rPr>
          <w:rFonts w:ascii="Arial" w:hAnsi="Arial" w:cs="Arial"/>
          <w:sz w:val="22"/>
          <w:szCs w:val="22"/>
        </w:rPr>
        <w:tab/>
      </w:r>
      <w:r w:rsidRPr="003872BA">
        <w:rPr>
          <w:rFonts w:ascii="Arial" w:hAnsi="Arial" w:cs="Arial"/>
          <w:sz w:val="22"/>
          <w:szCs w:val="22"/>
        </w:rPr>
        <w:tab/>
        <w:t>$1,000 per month</w:t>
      </w:r>
    </w:p>
    <w:p w:rsidR="00B8336A" w:rsidRPr="003872BA" w:rsidRDefault="00B8336A" w:rsidP="00B8336A">
      <w:pPr>
        <w:jc w:val="both"/>
        <w:rPr>
          <w:rFonts w:ascii="Arial" w:hAnsi="Arial" w:cs="Arial"/>
          <w:sz w:val="22"/>
          <w:szCs w:val="22"/>
        </w:rPr>
      </w:pPr>
      <w:r w:rsidRPr="003872BA">
        <w:rPr>
          <w:rFonts w:ascii="Arial" w:hAnsi="Arial" w:cs="Arial"/>
          <w:sz w:val="22"/>
          <w:szCs w:val="22"/>
        </w:rPr>
        <w:tab/>
        <w:t>Enhanced Living</w:t>
      </w:r>
      <w:r w:rsidRPr="003872BA">
        <w:rPr>
          <w:rFonts w:ascii="Arial" w:hAnsi="Arial" w:cs="Arial"/>
          <w:sz w:val="22"/>
          <w:szCs w:val="22"/>
        </w:rPr>
        <w:tab/>
      </w:r>
      <w:r w:rsidRPr="003872BA">
        <w:rPr>
          <w:rFonts w:ascii="Arial" w:hAnsi="Arial" w:cs="Arial"/>
          <w:sz w:val="22"/>
          <w:szCs w:val="22"/>
        </w:rPr>
        <w:tab/>
        <w:t>Care Level 3</w:t>
      </w: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$1,500 per month</w:t>
      </w:r>
    </w:p>
    <w:p w:rsidR="00B8336A" w:rsidRPr="003872BA" w:rsidRDefault="00B8336A" w:rsidP="00B8336A">
      <w:pPr>
        <w:jc w:val="both"/>
        <w:rPr>
          <w:rFonts w:ascii="Arial" w:hAnsi="Arial" w:cs="Arial"/>
          <w:sz w:val="22"/>
          <w:szCs w:val="22"/>
        </w:rPr>
      </w:pPr>
      <w:r w:rsidRPr="003872BA">
        <w:rPr>
          <w:rFonts w:ascii="Arial" w:hAnsi="Arial" w:cs="Arial"/>
          <w:sz w:val="22"/>
          <w:szCs w:val="22"/>
        </w:rPr>
        <w:tab/>
        <w:t>Enhanced Living Plus</w:t>
      </w:r>
      <w:r w:rsidRPr="003872BA">
        <w:rPr>
          <w:rFonts w:ascii="Arial" w:hAnsi="Arial" w:cs="Arial"/>
          <w:sz w:val="22"/>
          <w:szCs w:val="22"/>
        </w:rPr>
        <w:tab/>
      </w:r>
      <w:r w:rsidRPr="003872BA">
        <w:rPr>
          <w:rFonts w:ascii="Arial" w:hAnsi="Arial" w:cs="Arial"/>
          <w:sz w:val="22"/>
          <w:szCs w:val="22"/>
        </w:rPr>
        <w:tab/>
        <w:t>Care Level 3 Plus</w:t>
      </w:r>
      <w:r w:rsidRPr="003872BA">
        <w:rPr>
          <w:rFonts w:ascii="Arial" w:hAnsi="Arial" w:cs="Arial"/>
          <w:sz w:val="22"/>
          <w:szCs w:val="22"/>
        </w:rPr>
        <w:tab/>
      </w:r>
      <w:r w:rsidRPr="003872BA">
        <w:rPr>
          <w:rFonts w:ascii="Arial" w:hAnsi="Arial" w:cs="Arial"/>
          <w:sz w:val="22"/>
          <w:szCs w:val="22"/>
        </w:rPr>
        <w:tab/>
        <w:t>$2,000 per month</w:t>
      </w:r>
    </w:p>
    <w:p w:rsidR="00B8336A" w:rsidRPr="003872BA" w:rsidRDefault="00B8336A" w:rsidP="00B8336A">
      <w:pPr>
        <w:jc w:val="both"/>
        <w:rPr>
          <w:rFonts w:ascii="Arial" w:hAnsi="Arial" w:cs="Arial"/>
          <w:sz w:val="22"/>
          <w:szCs w:val="22"/>
        </w:rPr>
      </w:pPr>
      <w:r w:rsidRPr="003872BA">
        <w:rPr>
          <w:rFonts w:ascii="Arial" w:hAnsi="Arial" w:cs="Arial"/>
          <w:sz w:val="22"/>
          <w:szCs w:val="22"/>
        </w:rPr>
        <w:tab/>
        <w:t>Life Guidance</w:t>
      </w: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Care Level 4</w:t>
      </w:r>
      <w:r w:rsidRPr="003872BA">
        <w:rPr>
          <w:rFonts w:ascii="Arial" w:hAnsi="Arial" w:cs="Arial"/>
          <w:sz w:val="22"/>
          <w:szCs w:val="22"/>
        </w:rPr>
        <w:tab/>
      </w:r>
      <w:r w:rsidRPr="003872BA">
        <w:rPr>
          <w:rFonts w:ascii="Arial" w:hAnsi="Arial" w:cs="Arial"/>
          <w:sz w:val="22"/>
          <w:szCs w:val="22"/>
        </w:rPr>
        <w:tab/>
      </w:r>
      <w:r w:rsidRPr="003872BA">
        <w:rPr>
          <w:rFonts w:ascii="Arial" w:hAnsi="Arial" w:cs="Arial"/>
          <w:sz w:val="22"/>
          <w:szCs w:val="22"/>
        </w:rPr>
        <w:tab/>
        <w:t>$5,500 per month</w:t>
      </w:r>
    </w:p>
    <w:p w:rsidR="00B8336A" w:rsidRDefault="00B8336A" w:rsidP="00B8336A">
      <w:pPr>
        <w:jc w:val="both"/>
        <w:rPr>
          <w:rFonts w:ascii="Arial" w:hAnsi="Arial" w:cs="Arial"/>
          <w:sz w:val="22"/>
          <w:szCs w:val="22"/>
        </w:rPr>
      </w:pPr>
      <w:r w:rsidRPr="003872BA">
        <w:rPr>
          <w:rFonts w:ascii="Arial" w:hAnsi="Arial" w:cs="Arial"/>
          <w:sz w:val="22"/>
          <w:szCs w:val="22"/>
        </w:rPr>
        <w:tab/>
        <w:t>Life Guidance Plus</w:t>
      </w:r>
      <w:r w:rsidRPr="003872BA">
        <w:rPr>
          <w:rFonts w:ascii="Arial" w:hAnsi="Arial" w:cs="Arial"/>
          <w:sz w:val="22"/>
          <w:szCs w:val="22"/>
        </w:rPr>
        <w:tab/>
      </w:r>
      <w:r w:rsidRPr="003872BA">
        <w:rPr>
          <w:rFonts w:ascii="Arial" w:hAnsi="Arial" w:cs="Arial"/>
          <w:sz w:val="22"/>
          <w:szCs w:val="22"/>
        </w:rPr>
        <w:tab/>
        <w:t>Care Level 4 Plus</w:t>
      </w:r>
      <w:r w:rsidRPr="003872BA">
        <w:rPr>
          <w:rFonts w:ascii="Arial" w:hAnsi="Arial" w:cs="Arial"/>
          <w:sz w:val="22"/>
          <w:szCs w:val="22"/>
        </w:rPr>
        <w:tab/>
      </w:r>
      <w:r w:rsidRPr="003872BA">
        <w:rPr>
          <w:rFonts w:ascii="Arial" w:hAnsi="Arial" w:cs="Arial"/>
          <w:sz w:val="22"/>
          <w:szCs w:val="22"/>
        </w:rPr>
        <w:tab/>
        <w:t>$6,000 per month</w:t>
      </w:r>
    </w:p>
    <w:p w:rsidR="00B8336A" w:rsidRDefault="00B8336A" w:rsidP="00B8336A">
      <w:pPr>
        <w:jc w:val="both"/>
        <w:rPr>
          <w:rFonts w:ascii="Arial" w:hAnsi="Arial" w:cs="Arial"/>
          <w:sz w:val="22"/>
          <w:szCs w:val="22"/>
        </w:rPr>
      </w:pPr>
    </w:p>
    <w:p w:rsidR="00A22DE2" w:rsidRDefault="00A22DE2" w:rsidP="000250AB">
      <w:pPr>
        <w:spacing w:line="360" w:lineRule="auto"/>
        <w:jc w:val="both"/>
        <w:rPr>
          <w:rFonts w:ascii="Arial" w:hAnsi="Arial" w:cs="Arial"/>
          <w:sz w:val="22"/>
          <w:szCs w:val="22"/>
        </w:rPr>
      </w:pPr>
    </w:p>
    <w:p w:rsidR="00B8336A" w:rsidRDefault="000250AB" w:rsidP="000250AB">
      <w:pPr>
        <w:spacing w:line="360" w:lineRule="auto"/>
        <w:jc w:val="both"/>
        <w:rPr>
          <w:rFonts w:ascii="Arial" w:hAnsi="Arial" w:cs="Arial"/>
          <w:sz w:val="22"/>
          <w:szCs w:val="22"/>
        </w:rPr>
      </w:pPr>
      <w:r>
        <w:rPr>
          <w:rFonts w:ascii="Arial" w:hAnsi="Arial" w:cs="Arial"/>
          <w:sz w:val="22"/>
          <w:szCs w:val="22"/>
        </w:rPr>
        <w:t xml:space="preserve">The name of the assessment levels </w:t>
      </w:r>
      <w:r w:rsidR="00A22DE2">
        <w:rPr>
          <w:rFonts w:ascii="Arial" w:hAnsi="Arial" w:cs="Arial"/>
          <w:sz w:val="22"/>
          <w:szCs w:val="22"/>
        </w:rPr>
        <w:t xml:space="preserve">or care levels were </w:t>
      </w:r>
      <w:r>
        <w:rPr>
          <w:rFonts w:ascii="Arial" w:hAnsi="Arial" w:cs="Arial"/>
          <w:sz w:val="22"/>
          <w:szCs w:val="22"/>
        </w:rPr>
        <w:t>changed in the beginning of 2004; however the brochure provided at the time of inspection utilizes the old names.  The income statements provided for 2002 and 2003 reflect the old names and the income statements for 2004, 2005 and 2006 reflect the</w:t>
      </w:r>
      <w:r w:rsidR="007E58D0">
        <w:rPr>
          <w:rFonts w:ascii="Arial" w:hAnsi="Arial" w:cs="Arial"/>
          <w:sz w:val="22"/>
          <w:szCs w:val="22"/>
        </w:rPr>
        <w:t>ir</w:t>
      </w:r>
      <w:r>
        <w:rPr>
          <w:rFonts w:ascii="Arial" w:hAnsi="Arial" w:cs="Arial"/>
          <w:sz w:val="22"/>
          <w:szCs w:val="22"/>
        </w:rPr>
        <w:t xml:space="preserve"> new names.  Randy Smith, Regional Vice President, confirmed the name change and correlation between the old names and new names.</w:t>
      </w:r>
    </w:p>
    <w:p w:rsidR="000250AB" w:rsidRDefault="000250AB" w:rsidP="000250AB">
      <w:pPr>
        <w:spacing w:line="360" w:lineRule="auto"/>
        <w:jc w:val="both"/>
        <w:rPr>
          <w:rFonts w:ascii="Arial" w:hAnsi="Arial" w:cs="Arial"/>
          <w:sz w:val="22"/>
          <w:szCs w:val="22"/>
        </w:rPr>
      </w:pPr>
    </w:p>
    <w:p w:rsidR="0023507C" w:rsidRDefault="000250AB" w:rsidP="000250AB">
      <w:pPr>
        <w:spacing w:line="360" w:lineRule="auto"/>
        <w:jc w:val="both"/>
        <w:rPr>
          <w:rFonts w:ascii="Arial" w:hAnsi="Arial" w:cs="Arial"/>
          <w:sz w:val="22"/>
          <w:szCs w:val="22"/>
        </w:rPr>
      </w:pPr>
      <w:r>
        <w:rPr>
          <w:rFonts w:ascii="Arial" w:hAnsi="Arial" w:cs="Arial"/>
          <w:sz w:val="22"/>
          <w:szCs w:val="22"/>
        </w:rPr>
        <w:t xml:space="preserve">The </w:t>
      </w:r>
      <w:r w:rsidR="00A22DE2">
        <w:rPr>
          <w:rFonts w:ascii="Arial" w:hAnsi="Arial" w:cs="Arial"/>
          <w:sz w:val="22"/>
          <w:szCs w:val="22"/>
        </w:rPr>
        <w:t>income</w:t>
      </w:r>
      <w:r>
        <w:rPr>
          <w:rFonts w:ascii="Arial" w:hAnsi="Arial" w:cs="Arial"/>
          <w:sz w:val="22"/>
          <w:szCs w:val="22"/>
        </w:rPr>
        <w:t xml:space="preserve"> for the valuation years, 2004 and 2005 on a per unit rate, </w:t>
      </w:r>
      <w:r w:rsidR="00576D07">
        <w:rPr>
          <w:rFonts w:ascii="Arial" w:hAnsi="Arial" w:cs="Arial"/>
          <w:sz w:val="22"/>
          <w:szCs w:val="22"/>
        </w:rPr>
        <w:t>reflecting</w:t>
      </w:r>
      <w:r>
        <w:rPr>
          <w:rFonts w:ascii="Arial" w:hAnsi="Arial" w:cs="Arial"/>
          <w:sz w:val="22"/>
          <w:szCs w:val="22"/>
        </w:rPr>
        <w:t xml:space="preserve"> $2,458 and $3,333 for an independent unit, $2,979 and $3,065 for an assisted living unit and $4,130 and $3,743 for a life guidance unit.  The</w:t>
      </w:r>
      <w:r w:rsidR="0023507C">
        <w:rPr>
          <w:rFonts w:ascii="Arial" w:hAnsi="Arial" w:cs="Arial"/>
          <w:sz w:val="22"/>
          <w:szCs w:val="22"/>
        </w:rPr>
        <w:t>se</w:t>
      </w:r>
      <w:r>
        <w:rPr>
          <w:rFonts w:ascii="Arial" w:hAnsi="Arial" w:cs="Arial"/>
          <w:sz w:val="22"/>
          <w:szCs w:val="22"/>
        </w:rPr>
        <w:t xml:space="preserve"> actual rates achieved at the property are substantially lower than their advertised rates</w:t>
      </w:r>
      <w:r w:rsidR="007B3B93">
        <w:rPr>
          <w:rFonts w:ascii="Arial" w:hAnsi="Arial" w:cs="Arial"/>
          <w:sz w:val="22"/>
          <w:szCs w:val="22"/>
        </w:rPr>
        <w:t xml:space="preserve">.  On </w:t>
      </w:r>
      <w:r w:rsidR="00576D07">
        <w:rPr>
          <w:rFonts w:ascii="Arial" w:hAnsi="Arial" w:cs="Arial"/>
          <w:sz w:val="22"/>
          <w:szCs w:val="22"/>
        </w:rPr>
        <w:t>the</w:t>
      </w:r>
      <w:r w:rsidR="007B3B93">
        <w:rPr>
          <w:rFonts w:ascii="Arial" w:hAnsi="Arial" w:cs="Arial"/>
          <w:sz w:val="22"/>
          <w:szCs w:val="22"/>
        </w:rPr>
        <w:t xml:space="preserve"> whole, the subject property in 2004 and 2005 achieved $3,763 and $3,741 per occupied unit.</w:t>
      </w:r>
      <w:r>
        <w:rPr>
          <w:rFonts w:ascii="Arial" w:hAnsi="Arial" w:cs="Arial"/>
          <w:sz w:val="22"/>
          <w:szCs w:val="22"/>
        </w:rPr>
        <w:t xml:space="preserve">  </w:t>
      </w:r>
    </w:p>
    <w:p w:rsidR="0023507C" w:rsidRDefault="0023507C" w:rsidP="000250AB">
      <w:pPr>
        <w:spacing w:line="360" w:lineRule="auto"/>
        <w:jc w:val="both"/>
        <w:rPr>
          <w:rFonts w:ascii="Arial" w:hAnsi="Arial" w:cs="Arial"/>
          <w:sz w:val="22"/>
          <w:szCs w:val="22"/>
        </w:rPr>
      </w:pPr>
    </w:p>
    <w:p w:rsidR="00712C12" w:rsidRPr="0023507C" w:rsidRDefault="00712C12" w:rsidP="00712C12">
      <w:pPr>
        <w:spacing w:line="360" w:lineRule="auto"/>
        <w:jc w:val="both"/>
        <w:rPr>
          <w:rFonts w:ascii="Arial" w:hAnsi="Arial" w:cs="Arial"/>
          <w:sz w:val="22"/>
          <w:szCs w:val="22"/>
        </w:rPr>
      </w:pPr>
      <w:r w:rsidRPr="00A22DE2">
        <w:rPr>
          <w:rFonts w:ascii="Arial" w:hAnsi="Arial" w:cs="Arial"/>
          <w:sz w:val="22"/>
          <w:szCs w:val="22"/>
          <w:u w:val="single"/>
        </w:rPr>
        <w:t>Occupancy</w:t>
      </w:r>
    </w:p>
    <w:p w:rsidR="00712C12" w:rsidRDefault="00712C12" w:rsidP="00712C12">
      <w:pPr>
        <w:spacing w:line="360" w:lineRule="auto"/>
        <w:jc w:val="both"/>
        <w:rPr>
          <w:rFonts w:ascii="Arial" w:hAnsi="Arial" w:cs="Arial"/>
          <w:sz w:val="22"/>
          <w:szCs w:val="22"/>
        </w:rPr>
      </w:pPr>
      <w:r>
        <w:rPr>
          <w:rFonts w:ascii="Arial" w:hAnsi="Arial" w:cs="Arial"/>
          <w:sz w:val="22"/>
          <w:szCs w:val="22"/>
        </w:rPr>
        <w:t xml:space="preserve">Occupancy levels for the subject property are significantly below the market occupancy rates.  The five competing facilities had occupancy rates between 92% and 100% with one facility noting there has been a waiting list in the past few years.  In addition, as noted on </w:t>
      </w:r>
      <w:r w:rsidR="00576D07">
        <w:rPr>
          <w:rFonts w:ascii="Arial" w:hAnsi="Arial" w:cs="Arial"/>
          <w:sz w:val="22"/>
          <w:szCs w:val="22"/>
        </w:rPr>
        <w:t>P</w:t>
      </w:r>
      <w:r>
        <w:rPr>
          <w:rFonts w:ascii="Arial" w:hAnsi="Arial" w:cs="Arial"/>
          <w:sz w:val="22"/>
          <w:szCs w:val="22"/>
        </w:rPr>
        <w:t xml:space="preserve">age </w:t>
      </w:r>
      <w:r w:rsidR="003700E4">
        <w:rPr>
          <w:rFonts w:ascii="Arial" w:hAnsi="Arial" w:cs="Arial"/>
          <w:sz w:val="22"/>
          <w:szCs w:val="22"/>
        </w:rPr>
        <w:t>13</w:t>
      </w:r>
      <w:r>
        <w:rPr>
          <w:rFonts w:ascii="Arial" w:hAnsi="Arial" w:cs="Arial"/>
          <w:sz w:val="22"/>
          <w:szCs w:val="22"/>
        </w:rPr>
        <w:t xml:space="preserve">, of this report, occupancy rates since 2001 across all senior housing facility types nationwide have been increasing with independent living facilities at 90% in 2004 and 92% in 2005, assisted living facilities at 88% in 2004 and 89% in 2005 and comprehensive care retirement communities at 92.5% in 2004 and 91% in 2005.  Finally, on </w:t>
      </w:r>
      <w:r w:rsidR="00576D07">
        <w:rPr>
          <w:rFonts w:ascii="Arial" w:hAnsi="Arial" w:cs="Arial"/>
          <w:sz w:val="22"/>
          <w:szCs w:val="22"/>
        </w:rPr>
        <w:t>P</w:t>
      </w:r>
      <w:r>
        <w:rPr>
          <w:rFonts w:ascii="Arial" w:hAnsi="Arial" w:cs="Arial"/>
          <w:sz w:val="22"/>
          <w:szCs w:val="22"/>
        </w:rPr>
        <w:t xml:space="preserve">age </w:t>
      </w:r>
      <w:r w:rsidR="003700E4">
        <w:rPr>
          <w:rFonts w:ascii="Arial" w:hAnsi="Arial" w:cs="Arial"/>
          <w:sz w:val="22"/>
          <w:szCs w:val="22"/>
        </w:rPr>
        <w:t>37</w:t>
      </w:r>
      <w:r>
        <w:rPr>
          <w:rFonts w:ascii="Arial" w:hAnsi="Arial" w:cs="Arial"/>
          <w:sz w:val="22"/>
          <w:szCs w:val="22"/>
        </w:rPr>
        <w:t>, the expense comparables utilized in this report showed occupancy rates between 80% and 95%.</w:t>
      </w:r>
    </w:p>
    <w:p w:rsidR="00A22DE2" w:rsidRDefault="00A22DE2" w:rsidP="00A22DE2">
      <w:pPr>
        <w:spacing w:line="360" w:lineRule="auto"/>
        <w:jc w:val="both"/>
        <w:rPr>
          <w:rFonts w:ascii="Arial" w:hAnsi="Arial" w:cs="Arial"/>
          <w:sz w:val="22"/>
          <w:szCs w:val="22"/>
        </w:rPr>
      </w:pPr>
      <w:r>
        <w:rPr>
          <w:rFonts w:ascii="Arial" w:hAnsi="Arial" w:cs="Arial"/>
          <w:sz w:val="22"/>
          <w:szCs w:val="22"/>
          <w:highlight w:val="green"/>
        </w:rPr>
        <w:br w:type="page"/>
      </w:r>
      <w:r>
        <w:rPr>
          <w:rFonts w:ascii="Arial" w:hAnsi="Arial" w:cs="Arial"/>
          <w:sz w:val="22"/>
          <w:szCs w:val="22"/>
          <w:u w:val="single"/>
        </w:rPr>
        <w:t>INCOME APPROACH</w:t>
      </w:r>
      <w:r>
        <w:rPr>
          <w:rFonts w:ascii="Arial" w:hAnsi="Arial" w:cs="Arial"/>
          <w:sz w:val="22"/>
          <w:szCs w:val="22"/>
        </w:rPr>
        <w:t xml:space="preserve"> (Continued)</w:t>
      </w:r>
    </w:p>
    <w:p w:rsidR="00A22DE2" w:rsidRDefault="00A22DE2" w:rsidP="000250AB">
      <w:pPr>
        <w:spacing w:line="360" w:lineRule="auto"/>
        <w:jc w:val="both"/>
        <w:rPr>
          <w:rFonts w:ascii="Arial" w:hAnsi="Arial" w:cs="Arial"/>
          <w:sz w:val="22"/>
          <w:szCs w:val="22"/>
        </w:rPr>
      </w:pPr>
    </w:p>
    <w:p w:rsidR="00A22DE2" w:rsidRDefault="008C06C7" w:rsidP="000250AB">
      <w:pPr>
        <w:spacing w:line="360" w:lineRule="auto"/>
        <w:jc w:val="both"/>
        <w:rPr>
          <w:rFonts w:ascii="Arial" w:hAnsi="Arial" w:cs="Arial"/>
          <w:sz w:val="22"/>
          <w:szCs w:val="22"/>
        </w:rPr>
      </w:pPr>
      <w:r>
        <w:rPr>
          <w:rFonts w:ascii="Arial" w:hAnsi="Arial" w:cs="Arial"/>
          <w:sz w:val="22"/>
          <w:szCs w:val="22"/>
        </w:rPr>
        <w:t>The subject property in 2003 had an occupancy level of 87.5%, which is consistent with nationwide statistics.  In 2004 and 2005 however, the occupancy levels dropped dramatically to 78.1% and 76.8%</w:t>
      </w:r>
      <w:r w:rsidR="00A22DE2">
        <w:rPr>
          <w:rFonts w:ascii="Arial" w:hAnsi="Arial" w:cs="Arial"/>
          <w:sz w:val="22"/>
          <w:szCs w:val="22"/>
        </w:rPr>
        <w:t>, respectively</w:t>
      </w:r>
      <w:r>
        <w:rPr>
          <w:rFonts w:ascii="Arial" w:hAnsi="Arial" w:cs="Arial"/>
          <w:sz w:val="22"/>
          <w:szCs w:val="22"/>
        </w:rPr>
        <w:t xml:space="preserve">.  </w:t>
      </w:r>
      <w:r w:rsidRPr="008C06C7">
        <w:rPr>
          <w:rFonts w:ascii="Arial" w:hAnsi="Arial" w:cs="Arial"/>
          <w:sz w:val="22"/>
          <w:szCs w:val="22"/>
        </w:rPr>
        <w:t>The appraisers attribute th</w:t>
      </w:r>
      <w:r w:rsidR="00A22DE2">
        <w:rPr>
          <w:rFonts w:ascii="Arial" w:hAnsi="Arial" w:cs="Arial"/>
          <w:sz w:val="22"/>
          <w:szCs w:val="22"/>
        </w:rPr>
        <w:t xml:space="preserve">e </w:t>
      </w:r>
      <w:r w:rsidRPr="008C06C7">
        <w:rPr>
          <w:rFonts w:ascii="Arial" w:hAnsi="Arial" w:cs="Arial"/>
          <w:sz w:val="22"/>
          <w:szCs w:val="22"/>
        </w:rPr>
        <w:t>drop in occupancy rates due to the management of the facility in 2004 and the need for the State’s involvement.</w:t>
      </w:r>
      <w:r w:rsidR="00A22DE2">
        <w:rPr>
          <w:rFonts w:ascii="Arial" w:hAnsi="Arial" w:cs="Arial"/>
          <w:sz w:val="22"/>
          <w:szCs w:val="22"/>
        </w:rPr>
        <w:t xml:space="preserve">  In addition, Randy Smith, Regional Vice President of Atria Senior Living, explained to us that the facility has undergone “substantial management changes in the past two years”, </w:t>
      </w:r>
      <w:r w:rsidR="00712C12">
        <w:rPr>
          <w:rFonts w:ascii="Arial" w:hAnsi="Arial" w:cs="Arial"/>
          <w:sz w:val="22"/>
          <w:szCs w:val="22"/>
        </w:rPr>
        <w:t xml:space="preserve">as a result of the mismanagement </w:t>
      </w:r>
      <w:r w:rsidR="00A22DE2">
        <w:rPr>
          <w:rFonts w:ascii="Arial" w:hAnsi="Arial" w:cs="Arial"/>
          <w:sz w:val="22"/>
          <w:szCs w:val="22"/>
        </w:rPr>
        <w:t xml:space="preserve">during 2004 and 2005.  </w:t>
      </w:r>
    </w:p>
    <w:p w:rsidR="00A22DE2" w:rsidRDefault="00A22DE2" w:rsidP="000250AB">
      <w:pPr>
        <w:spacing w:line="360" w:lineRule="auto"/>
        <w:jc w:val="both"/>
        <w:rPr>
          <w:rFonts w:ascii="Arial" w:hAnsi="Arial" w:cs="Arial"/>
          <w:sz w:val="22"/>
          <w:szCs w:val="22"/>
        </w:rPr>
      </w:pPr>
    </w:p>
    <w:p w:rsidR="0023507C" w:rsidRDefault="008C06C7" w:rsidP="000250AB">
      <w:pPr>
        <w:spacing w:line="360" w:lineRule="auto"/>
        <w:jc w:val="both"/>
        <w:rPr>
          <w:rFonts w:ascii="Arial" w:hAnsi="Arial" w:cs="Arial"/>
          <w:sz w:val="22"/>
          <w:szCs w:val="22"/>
        </w:rPr>
      </w:pPr>
      <w:r>
        <w:rPr>
          <w:rFonts w:ascii="Arial" w:hAnsi="Arial" w:cs="Arial"/>
          <w:sz w:val="22"/>
          <w:szCs w:val="22"/>
        </w:rPr>
        <w:t>In order to value the property, we have reviewed the occupancy levels from the competing facilities along</w:t>
      </w:r>
      <w:r w:rsidR="00A22DE2">
        <w:rPr>
          <w:rFonts w:ascii="Arial" w:hAnsi="Arial" w:cs="Arial"/>
          <w:sz w:val="22"/>
          <w:szCs w:val="22"/>
        </w:rPr>
        <w:t xml:space="preserve"> with</w:t>
      </w:r>
      <w:r>
        <w:rPr>
          <w:rFonts w:ascii="Arial" w:hAnsi="Arial" w:cs="Arial"/>
          <w:sz w:val="22"/>
          <w:szCs w:val="22"/>
        </w:rPr>
        <w:t xml:space="preserve"> national and regional statistics.  The appraisers conclude that the subject property was capable of obtaining an occupancy level of 85% during the valuation years</w:t>
      </w:r>
      <w:r w:rsidR="00A22DE2">
        <w:rPr>
          <w:rFonts w:ascii="Arial" w:hAnsi="Arial" w:cs="Arial"/>
          <w:sz w:val="22"/>
          <w:szCs w:val="22"/>
        </w:rPr>
        <w:t>, 2004 and 2005 if properly managed</w:t>
      </w:r>
      <w:r>
        <w:rPr>
          <w:rFonts w:ascii="Arial" w:hAnsi="Arial" w:cs="Arial"/>
          <w:sz w:val="22"/>
          <w:szCs w:val="22"/>
        </w:rPr>
        <w:t xml:space="preserve">.  Therefore our income analysis will utilize an 85% occupancy rate or 186 units occupied.   </w:t>
      </w:r>
    </w:p>
    <w:p w:rsidR="007B3B93" w:rsidRDefault="007B3B93" w:rsidP="000250AB">
      <w:pPr>
        <w:spacing w:line="360" w:lineRule="auto"/>
        <w:jc w:val="both"/>
        <w:rPr>
          <w:rFonts w:ascii="Arial" w:hAnsi="Arial" w:cs="Arial"/>
          <w:sz w:val="22"/>
          <w:szCs w:val="22"/>
        </w:rPr>
      </w:pPr>
    </w:p>
    <w:p w:rsidR="00A22DE2" w:rsidRPr="00A22DE2" w:rsidRDefault="00A22DE2" w:rsidP="000250AB">
      <w:pPr>
        <w:spacing w:line="360" w:lineRule="auto"/>
        <w:jc w:val="both"/>
        <w:rPr>
          <w:rFonts w:ascii="Arial" w:hAnsi="Arial" w:cs="Arial"/>
          <w:sz w:val="22"/>
          <w:szCs w:val="22"/>
          <w:u w:val="single"/>
        </w:rPr>
      </w:pPr>
      <w:r>
        <w:rPr>
          <w:rFonts w:ascii="Arial" w:hAnsi="Arial" w:cs="Arial"/>
          <w:sz w:val="22"/>
          <w:szCs w:val="22"/>
          <w:u w:val="single"/>
        </w:rPr>
        <w:t>Income Conclusion</w:t>
      </w:r>
    </w:p>
    <w:p w:rsidR="009A355C" w:rsidRDefault="00A22DE2" w:rsidP="000250AB">
      <w:pPr>
        <w:spacing w:line="360" w:lineRule="auto"/>
        <w:jc w:val="both"/>
        <w:rPr>
          <w:rFonts w:ascii="Arial" w:hAnsi="Arial" w:cs="Arial"/>
          <w:sz w:val="22"/>
          <w:szCs w:val="22"/>
        </w:rPr>
      </w:pPr>
      <w:r>
        <w:rPr>
          <w:rFonts w:ascii="Arial" w:hAnsi="Arial" w:cs="Arial"/>
          <w:sz w:val="22"/>
          <w:szCs w:val="22"/>
        </w:rPr>
        <w:t xml:space="preserve">It is impossible to </w:t>
      </w:r>
      <w:r w:rsidR="0023507C">
        <w:rPr>
          <w:rFonts w:ascii="Arial" w:hAnsi="Arial" w:cs="Arial"/>
          <w:sz w:val="22"/>
          <w:szCs w:val="22"/>
        </w:rPr>
        <w:t xml:space="preserve">accurately predict </w:t>
      </w:r>
      <w:r>
        <w:rPr>
          <w:rFonts w:ascii="Arial" w:hAnsi="Arial" w:cs="Arial"/>
          <w:sz w:val="22"/>
          <w:szCs w:val="22"/>
        </w:rPr>
        <w:t xml:space="preserve">the scenarios of unit types with </w:t>
      </w:r>
      <w:r w:rsidR="0023507C">
        <w:rPr>
          <w:rFonts w:ascii="Arial" w:hAnsi="Arial" w:cs="Arial"/>
          <w:sz w:val="22"/>
          <w:szCs w:val="22"/>
        </w:rPr>
        <w:t xml:space="preserve">the care level assessments </w:t>
      </w:r>
      <w:r>
        <w:rPr>
          <w:rFonts w:ascii="Arial" w:hAnsi="Arial" w:cs="Arial"/>
          <w:sz w:val="22"/>
          <w:szCs w:val="22"/>
        </w:rPr>
        <w:t>available</w:t>
      </w:r>
      <w:r w:rsidR="0023507C">
        <w:rPr>
          <w:rFonts w:ascii="Arial" w:hAnsi="Arial" w:cs="Arial"/>
          <w:sz w:val="22"/>
          <w:szCs w:val="22"/>
        </w:rPr>
        <w:t xml:space="preserve"> for </w:t>
      </w:r>
      <w:r w:rsidR="008A2CE4">
        <w:rPr>
          <w:rFonts w:ascii="Arial" w:hAnsi="Arial" w:cs="Arial"/>
          <w:sz w:val="22"/>
          <w:szCs w:val="22"/>
        </w:rPr>
        <w:t xml:space="preserve">each </w:t>
      </w:r>
      <w:r w:rsidR="0023507C">
        <w:rPr>
          <w:rFonts w:ascii="Arial" w:hAnsi="Arial" w:cs="Arial"/>
          <w:sz w:val="22"/>
          <w:szCs w:val="22"/>
        </w:rPr>
        <w:t>resident</w:t>
      </w:r>
      <w:r>
        <w:rPr>
          <w:rFonts w:ascii="Arial" w:hAnsi="Arial" w:cs="Arial"/>
          <w:sz w:val="22"/>
          <w:szCs w:val="22"/>
        </w:rPr>
        <w:t xml:space="preserve">.  In order to determine income </w:t>
      </w:r>
      <w:r w:rsidR="00712C12">
        <w:rPr>
          <w:rFonts w:ascii="Arial" w:hAnsi="Arial" w:cs="Arial"/>
          <w:sz w:val="22"/>
          <w:szCs w:val="22"/>
        </w:rPr>
        <w:t xml:space="preserve">for </w:t>
      </w:r>
      <w:r>
        <w:rPr>
          <w:rFonts w:ascii="Arial" w:hAnsi="Arial" w:cs="Arial"/>
          <w:sz w:val="22"/>
          <w:szCs w:val="22"/>
        </w:rPr>
        <w:t xml:space="preserve">the facility, we have </w:t>
      </w:r>
      <w:r w:rsidR="0023507C">
        <w:rPr>
          <w:rFonts w:ascii="Arial" w:hAnsi="Arial" w:cs="Arial"/>
          <w:sz w:val="22"/>
          <w:szCs w:val="22"/>
        </w:rPr>
        <w:t xml:space="preserve">utilized the income generated </w:t>
      </w:r>
      <w:r w:rsidR="007B3B93">
        <w:rPr>
          <w:rFonts w:ascii="Arial" w:hAnsi="Arial" w:cs="Arial"/>
          <w:sz w:val="22"/>
          <w:szCs w:val="22"/>
        </w:rPr>
        <w:t xml:space="preserve">on a per occupied unit basis, which was consistent </w:t>
      </w:r>
      <w:r w:rsidR="0023507C">
        <w:rPr>
          <w:rFonts w:ascii="Arial" w:hAnsi="Arial" w:cs="Arial"/>
          <w:sz w:val="22"/>
          <w:szCs w:val="22"/>
        </w:rPr>
        <w:t>in 200</w:t>
      </w:r>
      <w:r w:rsidR="007B3B93">
        <w:rPr>
          <w:rFonts w:ascii="Arial" w:hAnsi="Arial" w:cs="Arial"/>
          <w:sz w:val="22"/>
          <w:szCs w:val="22"/>
        </w:rPr>
        <w:t>3</w:t>
      </w:r>
      <w:r w:rsidR="0023507C">
        <w:rPr>
          <w:rFonts w:ascii="Arial" w:hAnsi="Arial" w:cs="Arial"/>
          <w:sz w:val="22"/>
          <w:szCs w:val="22"/>
        </w:rPr>
        <w:t>, 200</w:t>
      </w:r>
      <w:r w:rsidR="007B3B93">
        <w:rPr>
          <w:rFonts w:ascii="Arial" w:hAnsi="Arial" w:cs="Arial"/>
          <w:sz w:val="22"/>
          <w:szCs w:val="22"/>
        </w:rPr>
        <w:t>4</w:t>
      </w:r>
      <w:r w:rsidR="0023507C">
        <w:rPr>
          <w:rFonts w:ascii="Arial" w:hAnsi="Arial" w:cs="Arial"/>
          <w:sz w:val="22"/>
          <w:szCs w:val="22"/>
        </w:rPr>
        <w:t xml:space="preserve"> and 200</w:t>
      </w:r>
      <w:r w:rsidR="007B3B93">
        <w:rPr>
          <w:rFonts w:ascii="Arial" w:hAnsi="Arial" w:cs="Arial"/>
          <w:sz w:val="22"/>
          <w:szCs w:val="22"/>
        </w:rPr>
        <w:t>5</w:t>
      </w:r>
      <w:r w:rsidR="0023507C">
        <w:rPr>
          <w:rFonts w:ascii="Arial" w:hAnsi="Arial" w:cs="Arial"/>
          <w:sz w:val="22"/>
          <w:szCs w:val="22"/>
        </w:rPr>
        <w:t xml:space="preserve"> </w:t>
      </w:r>
      <w:r w:rsidR="007B3B93">
        <w:rPr>
          <w:rFonts w:ascii="Arial" w:hAnsi="Arial" w:cs="Arial"/>
          <w:sz w:val="22"/>
          <w:szCs w:val="22"/>
        </w:rPr>
        <w:t xml:space="preserve">at approximately $3,750 per month </w:t>
      </w:r>
      <w:r w:rsidR="0023507C">
        <w:rPr>
          <w:rFonts w:ascii="Arial" w:hAnsi="Arial" w:cs="Arial"/>
          <w:sz w:val="22"/>
          <w:szCs w:val="22"/>
        </w:rPr>
        <w:t>to stabilize the income for the property over the valuation years</w:t>
      </w:r>
      <w:r w:rsidR="007B3B93">
        <w:rPr>
          <w:rFonts w:ascii="Arial" w:hAnsi="Arial" w:cs="Arial"/>
          <w:sz w:val="22"/>
          <w:szCs w:val="22"/>
        </w:rPr>
        <w:t>.</w:t>
      </w:r>
      <w:r w:rsidR="0023507C">
        <w:rPr>
          <w:rFonts w:ascii="Arial" w:hAnsi="Arial" w:cs="Arial"/>
          <w:sz w:val="22"/>
          <w:szCs w:val="22"/>
        </w:rPr>
        <w:t xml:space="preserve">  </w:t>
      </w:r>
      <w:r w:rsidR="007B3B93">
        <w:rPr>
          <w:rFonts w:ascii="Arial" w:hAnsi="Arial" w:cs="Arial"/>
          <w:sz w:val="22"/>
          <w:szCs w:val="22"/>
        </w:rPr>
        <w:t xml:space="preserve">This per month rate will multiplied by 186 units (as previously determined) and </w:t>
      </w:r>
      <w:r w:rsidR="007079D9">
        <w:rPr>
          <w:rFonts w:ascii="Arial" w:hAnsi="Arial" w:cs="Arial"/>
          <w:sz w:val="22"/>
          <w:szCs w:val="22"/>
        </w:rPr>
        <w:t>annualized</w:t>
      </w:r>
      <w:r w:rsidR="007B3B93">
        <w:rPr>
          <w:rFonts w:ascii="Arial" w:hAnsi="Arial" w:cs="Arial"/>
          <w:sz w:val="22"/>
          <w:szCs w:val="22"/>
        </w:rPr>
        <w:t xml:space="preserve"> </w:t>
      </w:r>
      <w:r w:rsidR="007079D9">
        <w:rPr>
          <w:rFonts w:ascii="Arial" w:hAnsi="Arial" w:cs="Arial"/>
          <w:sz w:val="22"/>
          <w:szCs w:val="22"/>
        </w:rPr>
        <w:t>produces</w:t>
      </w:r>
      <w:r w:rsidR="007B3B93">
        <w:rPr>
          <w:rFonts w:ascii="Arial" w:hAnsi="Arial" w:cs="Arial"/>
          <w:sz w:val="22"/>
          <w:szCs w:val="22"/>
        </w:rPr>
        <w:t xml:space="preserve"> $8,370,000</w:t>
      </w:r>
      <w:r w:rsidR="00576D07">
        <w:rPr>
          <w:rFonts w:ascii="Arial" w:hAnsi="Arial" w:cs="Arial"/>
          <w:sz w:val="22"/>
          <w:szCs w:val="22"/>
        </w:rPr>
        <w:t xml:space="preserve"> of Gross Income that will be</w:t>
      </w:r>
      <w:r w:rsidR="0023507C">
        <w:rPr>
          <w:rFonts w:ascii="Arial" w:hAnsi="Arial" w:cs="Arial"/>
          <w:sz w:val="22"/>
          <w:szCs w:val="22"/>
        </w:rPr>
        <w:t xml:space="preserve"> utilized </w:t>
      </w:r>
      <w:r w:rsidR="007079D9">
        <w:rPr>
          <w:rFonts w:ascii="Arial" w:hAnsi="Arial" w:cs="Arial"/>
          <w:sz w:val="22"/>
          <w:szCs w:val="22"/>
        </w:rPr>
        <w:t xml:space="preserve">for </w:t>
      </w:r>
      <w:r w:rsidR="0023507C">
        <w:rPr>
          <w:rFonts w:ascii="Arial" w:hAnsi="Arial" w:cs="Arial"/>
          <w:sz w:val="22"/>
          <w:szCs w:val="22"/>
        </w:rPr>
        <w:t>the 2004 and 2005 valuation years</w:t>
      </w:r>
      <w:r w:rsidR="00576D07">
        <w:rPr>
          <w:rFonts w:ascii="Arial" w:hAnsi="Arial" w:cs="Arial"/>
          <w:sz w:val="22"/>
          <w:szCs w:val="22"/>
        </w:rPr>
        <w:t>.</w:t>
      </w:r>
    </w:p>
    <w:p w:rsidR="000250AB" w:rsidRDefault="009A355C" w:rsidP="000250AB">
      <w:pPr>
        <w:spacing w:line="360" w:lineRule="auto"/>
        <w:jc w:val="both"/>
        <w:rPr>
          <w:rFonts w:ascii="Arial" w:hAnsi="Arial" w:cs="Arial"/>
          <w:sz w:val="22"/>
          <w:szCs w:val="22"/>
        </w:rPr>
      </w:pPr>
      <w:r>
        <w:rPr>
          <w:rFonts w:ascii="Arial" w:hAnsi="Arial" w:cs="Arial"/>
          <w:sz w:val="22"/>
          <w:szCs w:val="22"/>
        </w:rPr>
        <w:t xml:space="preserve">  </w:t>
      </w:r>
      <w:r w:rsidR="000250AB">
        <w:rPr>
          <w:rFonts w:ascii="Arial" w:hAnsi="Arial" w:cs="Arial"/>
          <w:sz w:val="22"/>
          <w:szCs w:val="22"/>
        </w:rPr>
        <w:t xml:space="preserve">  </w:t>
      </w:r>
    </w:p>
    <w:p w:rsidR="000250AB" w:rsidRDefault="0023507C" w:rsidP="000250AB">
      <w:pPr>
        <w:spacing w:line="360" w:lineRule="auto"/>
        <w:jc w:val="both"/>
        <w:rPr>
          <w:rFonts w:ascii="Arial" w:hAnsi="Arial" w:cs="Arial"/>
          <w:sz w:val="22"/>
          <w:szCs w:val="22"/>
        </w:rPr>
      </w:pPr>
      <w:r>
        <w:rPr>
          <w:rFonts w:ascii="Arial" w:hAnsi="Arial" w:cs="Arial"/>
          <w:sz w:val="22"/>
          <w:szCs w:val="22"/>
          <w:u w:val="single"/>
        </w:rPr>
        <w:t>EXPENSES</w:t>
      </w:r>
    </w:p>
    <w:p w:rsidR="007079D9" w:rsidRDefault="007079D9" w:rsidP="000250AB">
      <w:pPr>
        <w:spacing w:line="360" w:lineRule="auto"/>
        <w:jc w:val="both"/>
        <w:rPr>
          <w:rFonts w:ascii="Arial" w:hAnsi="Arial" w:cs="Arial"/>
          <w:sz w:val="22"/>
          <w:szCs w:val="22"/>
        </w:rPr>
      </w:pPr>
    </w:p>
    <w:p w:rsidR="000250AB" w:rsidRDefault="00E02D68" w:rsidP="000250AB">
      <w:pPr>
        <w:spacing w:line="360" w:lineRule="auto"/>
        <w:jc w:val="both"/>
        <w:rPr>
          <w:rFonts w:ascii="Arial" w:hAnsi="Arial" w:cs="Arial"/>
          <w:sz w:val="22"/>
          <w:szCs w:val="22"/>
        </w:rPr>
      </w:pPr>
      <w:r>
        <w:rPr>
          <w:rFonts w:ascii="Arial" w:hAnsi="Arial" w:cs="Arial"/>
          <w:sz w:val="22"/>
          <w:szCs w:val="22"/>
        </w:rPr>
        <w:t xml:space="preserve">The following page contains a table of the expenses for the subject property from 2002 through 2006 as provided by the property owner.  The method of reporting each detailed category was changed in 2004.  In the table to follow, some categories in 2002 and 2003 were not individually itemized as they were in 2004, 2005 and 2006.  These categories </w:t>
      </w:r>
      <w:r w:rsidR="00576D07">
        <w:rPr>
          <w:rFonts w:ascii="Arial" w:hAnsi="Arial" w:cs="Arial"/>
          <w:sz w:val="22"/>
          <w:szCs w:val="22"/>
        </w:rPr>
        <w:t xml:space="preserve">in 2002 and 2003 </w:t>
      </w:r>
      <w:r>
        <w:rPr>
          <w:rFonts w:ascii="Arial" w:hAnsi="Arial" w:cs="Arial"/>
          <w:sz w:val="22"/>
          <w:szCs w:val="22"/>
        </w:rPr>
        <w:t>were lumped into</w:t>
      </w:r>
      <w:r w:rsidR="008A2CE4">
        <w:rPr>
          <w:rFonts w:ascii="Arial" w:hAnsi="Arial" w:cs="Arial"/>
          <w:sz w:val="22"/>
          <w:szCs w:val="22"/>
        </w:rPr>
        <w:t xml:space="preserve"> the</w:t>
      </w:r>
      <w:r>
        <w:rPr>
          <w:rFonts w:ascii="Arial" w:hAnsi="Arial" w:cs="Arial"/>
          <w:sz w:val="22"/>
          <w:szCs w:val="22"/>
        </w:rPr>
        <w:t xml:space="preserve"> “other expenses” category.  Therefore, 2002 and 2003 “other expenses” </w:t>
      </w:r>
      <w:r w:rsidR="008A2CE4">
        <w:rPr>
          <w:rFonts w:ascii="Arial" w:hAnsi="Arial" w:cs="Arial"/>
          <w:sz w:val="22"/>
          <w:szCs w:val="22"/>
        </w:rPr>
        <w:t>are</w:t>
      </w:r>
      <w:r>
        <w:rPr>
          <w:rFonts w:ascii="Arial" w:hAnsi="Arial" w:cs="Arial"/>
          <w:sz w:val="22"/>
          <w:szCs w:val="22"/>
        </w:rPr>
        <w:t xml:space="preserve"> significantly higher than in the </w:t>
      </w:r>
      <w:r w:rsidR="00576D07">
        <w:rPr>
          <w:rFonts w:ascii="Arial" w:hAnsi="Arial" w:cs="Arial"/>
          <w:sz w:val="22"/>
          <w:szCs w:val="22"/>
        </w:rPr>
        <w:t>2004, 2005 and 2006</w:t>
      </w:r>
      <w:r>
        <w:rPr>
          <w:rFonts w:ascii="Arial" w:hAnsi="Arial" w:cs="Arial"/>
          <w:sz w:val="22"/>
          <w:szCs w:val="22"/>
        </w:rPr>
        <w:t xml:space="preserve"> years, however, the categories of “Postage and Courier Expense”, “Computer Expense”, “Vehicle Expense”, “Bad Debt Expense”, and “Sales Tax and Li</w:t>
      </w:r>
      <w:r w:rsidR="008A2CE4">
        <w:rPr>
          <w:rFonts w:ascii="Arial" w:hAnsi="Arial" w:cs="Arial"/>
          <w:sz w:val="22"/>
          <w:szCs w:val="22"/>
        </w:rPr>
        <w:t>censes” each have zero v</w:t>
      </w:r>
      <w:r w:rsidR="007079D9">
        <w:rPr>
          <w:rFonts w:ascii="Arial" w:hAnsi="Arial" w:cs="Arial"/>
          <w:sz w:val="22"/>
          <w:szCs w:val="22"/>
        </w:rPr>
        <w:t>alues to offset this difference in their years.</w:t>
      </w:r>
    </w:p>
    <w:p w:rsidR="00B8336A" w:rsidRDefault="00B8336A" w:rsidP="00B8336A">
      <w:pPr>
        <w:jc w:val="both"/>
        <w:rPr>
          <w:rFonts w:ascii="Arial" w:hAnsi="Arial" w:cs="Arial"/>
          <w:sz w:val="22"/>
          <w:szCs w:val="22"/>
        </w:rPr>
      </w:pPr>
    </w:p>
    <w:p w:rsidR="00B8336A" w:rsidRDefault="00B8336A" w:rsidP="00BA2BC6">
      <w:pPr>
        <w:spacing w:line="360" w:lineRule="auto"/>
        <w:jc w:val="center"/>
        <w:rPr>
          <w:rFonts w:ascii="Arial" w:hAnsi="Arial" w:cs="Arial"/>
          <w:sz w:val="22"/>
          <w:szCs w:val="22"/>
        </w:rPr>
      </w:pPr>
    </w:p>
    <w:p w:rsidR="00AC349C" w:rsidRDefault="00AC349C" w:rsidP="00BA2BC6">
      <w:pPr>
        <w:spacing w:line="360" w:lineRule="auto"/>
        <w:jc w:val="center"/>
        <w:rPr>
          <w:rFonts w:ascii="Arial" w:hAnsi="Arial" w:cs="Arial"/>
          <w:sz w:val="22"/>
          <w:szCs w:val="22"/>
        </w:rPr>
        <w:sectPr w:rsidR="00AC349C" w:rsidSect="00BA2BC6">
          <w:pgSz w:w="12240" w:h="15840" w:code="1"/>
          <w:pgMar w:top="1008" w:right="1440" w:bottom="288" w:left="1440" w:header="432" w:footer="432" w:gutter="0"/>
          <w:cols w:space="720"/>
          <w:docGrid w:linePitch="360"/>
        </w:sectPr>
      </w:pPr>
    </w:p>
    <w:p w:rsidR="00A53A5E" w:rsidRDefault="00A53A5E" w:rsidP="00A53A5E">
      <w:pPr>
        <w:spacing w:line="360" w:lineRule="auto"/>
        <w:ind w:left="2160" w:hanging="2160"/>
        <w:jc w:val="both"/>
        <w:rPr>
          <w:rFonts w:ascii="Arial" w:hAnsi="Arial" w:cs="Arial"/>
          <w:sz w:val="22"/>
          <w:szCs w:val="22"/>
        </w:rPr>
      </w:pPr>
      <w:r>
        <w:rPr>
          <w:rFonts w:ascii="Arial" w:hAnsi="Arial" w:cs="Arial"/>
          <w:sz w:val="22"/>
          <w:szCs w:val="22"/>
          <w:u w:val="single"/>
        </w:rPr>
        <w:t>INCOME APPROACH</w:t>
      </w:r>
      <w:r>
        <w:rPr>
          <w:rFonts w:ascii="Arial" w:hAnsi="Arial" w:cs="Arial"/>
          <w:sz w:val="22"/>
          <w:szCs w:val="22"/>
        </w:rPr>
        <w:t xml:space="preserve"> (Continued)</w:t>
      </w:r>
    </w:p>
    <w:p w:rsidR="00CD5808" w:rsidRDefault="00CD5808" w:rsidP="00A53A5E">
      <w:pPr>
        <w:spacing w:line="360" w:lineRule="auto"/>
        <w:ind w:left="2160" w:hanging="2160"/>
        <w:jc w:val="both"/>
        <w:rPr>
          <w:rFonts w:ascii="Arial" w:hAnsi="Arial" w:cs="Arial"/>
          <w:sz w:val="22"/>
          <w:szCs w:val="22"/>
        </w:rPr>
      </w:pPr>
    </w:p>
    <w:p w:rsidR="003B52C7" w:rsidRPr="003B52C7" w:rsidRDefault="003B52C7" w:rsidP="003B52C7">
      <w:pPr>
        <w:spacing w:line="360" w:lineRule="auto"/>
        <w:ind w:left="2160" w:hanging="2160"/>
        <w:jc w:val="center"/>
        <w:rPr>
          <w:rFonts w:ascii="Arial" w:hAnsi="Arial" w:cs="Arial"/>
          <w:sz w:val="22"/>
          <w:szCs w:val="22"/>
          <w:u w:val="single"/>
        </w:rPr>
      </w:pPr>
      <w:r>
        <w:rPr>
          <w:rFonts w:ascii="Arial" w:hAnsi="Arial" w:cs="Arial"/>
          <w:sz w:val="22"/>
          <w:szCs w:val="22"/>
          <w:u w:val="single"/>
        </w:rPr>
        <w:t>Expenses of Subject Property as Provided</w:t>
      </w:r>
    </w:p>
    <w:bookmarkStart w:id="21" w:name="_MON_1233565941"/>
    <w:bookmarkStart w:id="22" w:name="_MON_1233567687"/>
    <w:bookmarkStart w:id="23" w:name="_MON_1233569932"/>
    <w:bookmarkStart w:id="24" w:name="_MON_1233570274"/>
    <w:bookmarkStart w:id="25" w:name="_MON_1233639358"/>
    <w:bookmarkStart w:id="26" w:name="_MON_1234008151"/>
    <w:bookmarkEnd w:id="21"/>
    <w:bookmarkEnd w:id="22"/>
    <w:bookmarkEnd w:id="23"/>
    <w:bookmarkEnd w:id="24"/>
    <w:bookmarkEnd w:id="25"/>
    <w:bookmarkEnd w:id="26"/>
    <w:p w:rsidR="001133B9" w:rsidRDefault="003700E4" w:rsidP="003B52C7">
      <w:pPr>
        <w:spacing w:line="360" w:lineRule="auto"/>
        <w:ind w:left="-1080"/>
        <w:jc w:val="center"/>
        <w:rPr>
          <w:rFonts w:ascii="Arial" w:hAnsi="Arial" w:cs="Arial"/>
          <w:sz w:val="22"/>
          <w:szCs w:val="22"/>
        </w:rPr>
      </w:pPr>
      <w:r w:rsidRPr="002632C6">
        <w:rPr>
          <w:rFonts w:ascii="Arial" w:hAnsi="Arial" w:cs="Arial"/>
          <w:sz w:val="22"/>
          <w:szCs w:val="22"/>
        </w:rPr>
        <w:object w:dxaOrig="12485" w:dyaOrig="6059">
          <v:shape id="_x0000_i1040" type="#_x0000_t75" style="width:624pt;height:303pt" o:ole="">
            <v:imagedata r:id="rId30" o:title=""/>
          </v:shape>
          <o:OLEObject Type="Embed" ProgID="Excel.Sheet.8" ShapeID="_x0000_i1040" DrawAspect="Content" ObjectID="_1453030766" r:id="rId31"/>
        </w:object>
      </w:r>
    </w:p>
    <w:p w:rsidR="003B52C7" w:rsidRPr="00897AF8" w:rsidRDefault="003B52C7" w:rsidP="00897AF8">
      <w:pPr>
        <w:jc w:val="both"/>
        <w:rPr>
          <w:rFonts w:ascii="Arial" w:hAnsi="Arial" w:cs="Arial"/>
          <w:sz w:val="18"/>
          <w:szCs w:val="18"/>
        </w:rPr>
      </w:pPr>
      <w:r>
        <w:rPr>
          <w:rFonts w:ascii="Arial" w:hAnsi="Arial" w:cs="Arial"/>
          <w:sz w:val="22"/>
          <w:szCs w:val="22"/>
        </w:rPr>
        <w:tab/>
      </w:r>
      <w:r w:rsidRPr="00897AF8">
        <w:rPr>
          <w:rFonts w:ascii="Arial" w:hAnsi="Arial" w:cs="Arial"/>
          <w:sz w:val="18"/>
          <w:szCs w:val="18"/>
        </w:rPr>
        <w:t xml:space="preserve">* 2006 </w:t>
      </w:r>
      <w:r w:rsidR="00897AF8">
        <w:rPr>
          <w:rFonts w:ascii="Arial" w:hAnsi="Arial" w:cs="Arial"/>
          <w:sz w:val="18"/>
          <w:szCs w:val="18"/>
        </w:rPr>
        <w:t>E</w:t>
      </w:r>
      <w:r w:rsidRPr="00897AF8">
        <w:rPr>
          <w:rFonts w:ascii="Arial" w:hAnsi="Arial" w:cs="Arial"/>
          <w:sz w:val="18"/>
          <w:szCs w:val="18"/>
        </w:rPr>
        <w:t>xpenses are for fi</w:t>
      </w:r>
      <w:r w:rsidR="00897AF8">
        <w:rPr>
          <w:rFonts w:ascii="Arial" w:hAnsi="Arial" w:cs="Arial"/>
          <w:sz w:val="18"/>
          <w:szCs w:val="18"/>
        </w:rPr>
        <w:t>rst 10 months as provided. The total 2006 expenses as provided in a non detail view showed $6,113,957</w:t>
      </w:r>
      <w:r w:rsidRPr="00897AF8">
        <w:rPr>
          <w:rFonts w:ascii="Arial" w:hAnsi="Arial" w:cs="Arial"/>
          <w:sz w:val="18"/>
          <w:szCs w:val="18"/>
        </w:rPr>
        <w:t xml:space="preserve"> </w:t>
      </w:r>
    </w:p>
    <w:p w:rsidR="003B52C7" w:rsidRPr="00897AF8" w:rsidRDefault="003B52C7" w:rsidP="00897AF8">
      <w:pPr>
        <w:jc w:val="both"/>
        <w:rPr>
          <w:rFonts w:ascii="Arial" w:hAnsi="Arial" w:cs="Arial"/>
          <w:sz w:val="18"/>
          <w:szCs w:val="18"/>
        </w:rPr>
      </w:pPr>
      <w:r w:rsidRPr="00897AF8">
        <w:rPr>
          <w:rFonts w:ascii="Arial" w:hAnsi="Arial" w:cs="Arial"/>
          <w:sz w:val="18"/>
          <w:szCs w:val="18"/>
        </w:rPr>
        <w:tab/>
        <w:t>** 2002 and 2003 expenses</w:t>
      </w:r>
      <w:r w:rsidR="00897AF8" w:rsidRPr="00897AF8">
        <w:rPr>
          <w:rFonts w:ascii="Arial" w:hAnsi="Arial" w:cs="Arial"/>
          <w:sz w:val="18"/>
          <w:szCs w:val="18"/>
        </w:rPr>
        <w:t xml:space="preserve"> provided were </w:t>
      </w:r>
      <w:r w:rsidR="00897AF8">
        <w:rPr>
          <w:rFonts w:ascii="Arial" w:hAnsi="Arial" w:cs="Arial"/>
          <w:sz w:val="18"/>
          <w:szCs w:val="18"/>
        </w:rPr>
        <w:t xml:space="preserve">categorized </w:t>
      </w:r>
      <w:r w:rsidR="00897AF8" w:rsidRPr="00897AF8">
        <w:rPr>
          <w:rFonts w:ascii="Arial" w:hAnsi="Arial" w:cs="Arial"/>
          <w:sz w:val="18"/>
          <w:szCs w:val="18"/>
        </w:rPr>
        <w:t xml:space="preserve">in a different format than 2006, 2005 and 2004.  </w:t>
      </w:r>
    </w:p>
    <w:p w:rsidR="003B52C7" w:rsidRDefault="003B52C7" w:rsidP="003B52C7">
      <w:pPr>
        <w:spacing w:line="360" w:lineRule="auto"/>
        <w:jc w:val="both"/>
        <w:rPr>
          <w:rFonts w:ascii="Arial" w:hAnsi="Arial" w:cs="Arial"/>
          <w:sz w:val="22"/>
          <w:szCs w:val="22"/>
        </w:rPr>
        <w:sectPr w:rsidR="003B52C7" w:rsidSect="003B52C7">
          <w:pgSz w:w="15840" w:h="12240" w:orient="landscape" w:code="1"/>
          <w:pgMar w:top="1440" w:right="1008" w:bottom="1440" w:left="288" w:header="432" w:footer="432" w:gutter="0"/>
          <w:cols w:space="720"/>
          <w:docGrid w:linePitch="360"/>
        </w:sectPr>
      </w:pPr>
      <w:r>
        <w:rPr>
          <w:rFonts w:ascii="Arial" w:hAnsi="Arial" w:cs="Arial"/>
          <w:sz w:val="22"/>
          <w:szCs w:val="22"/>
        </w:rPr>
        <w:tab/>
      </w:r>
    </w:p>
    <w:p w:rsidR="008A2CE4" w:rsidRDefault="008A2CE4" w:rsidP="001133B9">
      <w:pPr>
        <w:spacing w:line="360" w:lineRule="auto"/>
        <w:jc w:val="both"/>
        <w:rPr>
          <w:rFonts w:ascii="Arial" w:hAnsi="Arial" w:cs="Arial"/>
          <w:sz w:val="22"/>
          <w:szCs w:val="22"/>
        </w:rPr>
      </w:pPr>
      <w:r>
        <w:rPr>
          <w:rFonts w:ascii="Arial" w:hAnsi="Arial" w:cs="Arial"/>
          <w:sz w:val="22"/>
          <w:szCs w:val="22"/>
          <w:u w:val="single"/>
        </w:rPr>
        <w:t>INCOME APPROACH</w:t>
      </w:r>
      <w:r>
        <w:rPr>
          <w:rFonts w:ascii="Arial" w:hAnsi="Arial" w:cs="Arial"/>
          <w:sz w:val="22"/>
          <w:szCs w:val="22"/>
        </w:rPr>
        <w:t xml:space="preserve"> (Continued)</w:t>
      </w:r>
    </w:p>
    <w:p w:rsidR="008A2CE4" w:rsidRDefault="008A2CE4" w:rsidP="001133B9">
      <w:pPr>
        <w:spacing w:line="360" w:lineRule="auto"/>
        <w:jc w:val="both"/>
        <w:rPr>
          <w:rFonts w:ascii="Arial" w:hAnsi="Arial" w:cs="Arial"/>
          <w:sz w:val="22"/>
          <w:szCs w:val="22"/>
        </w:rPr>
      </w:pPr>
    </w:p>
    <w:p w:rsidR="008A2CE4" w:rsidRDefault="008A2CE4" w:rsidP="001133B9">
      <w:pPr>
        <w:spacing w:line="360" w:lineRule="auto"/>
        <w:jc w:val="both"/>
        <w:rPr>
          <w:rFonts w:ascii="Arial" w:hAnsi="Arial" w:cs="Arial"/>
          <w:sz w:val="22"/>
          <w:szCs w:val="22"/>
        </w:rPr>
      </w:pPr>
      <w:r>
        <w:rPr>
          <w:rFonts w:ascii="Arial" w:hAnsi="Arial" w:cs="Arial"/>
          <w:sz w:val="22"/>
          <w:szCs w:val="22"/>
        </w:rPr>
        <w:t>The following table summarizes the occupancy, revenue and expenses of the subject property from 2002 through 2006.  In addition we have also calculated the expense ratio for each year along with the operating margin (inverse of expense ratio).</w:t>
      </w:r>
    </w:p>
    <w:p w:rsidR="008A2CE4" w:rsidRDefault="008A2CE4" w:rsidP="001133B9">
      <w:pPr>
        <w:spacing w:line="360" w:lineRule="auto"/>
        <w:jc w:val="both"/>
        <w:rPr>
          <w:rFonts w:ascii="Arial" w:hAnsi="Arial" w:cs="Arial"/>
          <w:sz w:val="22"/>
          <w:szCs w:val="22"/>
        </w:rPr>
      </w:pPr>
    </w:p>
    <w:p w:rsidR="00897AF8" w:rsidRDefault="00897AF8" w:rsidP="001133B9">
      <w:pPr>
        <w:spacing w:line="360" w:lineRule="auto"/>
        <w:jc w:val="both"/>
        <w:rPr>
          <w:rFonts w:ascii="Arial" w:hAnsi="Arial" w:cs="Arial"/>
          <w:sz w:val="22"/>
          <w:szCs w:val="22"/>
        </w:rPr>
      </w:pPr>
    </w:p>
    <w:bookmarkStart w:id="27" w:name="_MON_1233570964"/>
    <w:bookmarkStart w:id="28" w:name="_MON_1233573255"/>
    <w:bookmarkEnd w:id="27"/>
    <w:bookmarkEnd w:id="28"/>
    <w:p w:rsidR="00897AF8" w:rsidRDefault="004E646C" w:rsidP="00897AF8">
      <w:pPr>
        <w:spacing w:line="360" w:lineRule="auto"/>
        <w:jc w:val="center"/>
        <w:rPr>
          <w:rFonts w:ascii="Arial" w:hAnsi="Arial" w:cs="Arial"/>
          <w:sz w:val="22"/>
          <w:szCs w:val="22"/>
        </w:rPr>
      </w:pPr>
      <w:r w:rsidRPr="00897AF8">
        <w:rPr>
          <w:rFonts w:ascii="Arial" w:hAnsi="Arial" w:cs="Arial"/>
          <w:sz w:val="22"/>
          <w:szCs w:val="22"/>
        </w:rPr>
        <w:object w:dxaOrig="8112" w:dyaOrig="1768">
          <v:shape id="_x0000_i1041" type="#_x0000_t75" style="width:405.75pt;height:88.5pt" o:ole="">
            <v:imagedata r:id="rId32" o:title=""/>
          </v:shape>
          <o:OLEObject Type="Embed" ProgID="Excel.Sheet.8" ShapeID="_x0000_i1041" DrawAspect="Content" ObjectID="_1453030767" r:id="rId33"/>
        </w:object>
      </w:r>
    </w:p>
    <w:p w:rsidR="00897AF8" w:rsidRPr="00897AF8" w:rsidRDefault="00897AF8" w:rsidP="001133B9">
      <w:pPr>
        <w:spacing w:line="360" w:lineRule="auto"/>
        <w:jc w:val="both"/>
        <w:rPr>
          <w:rFonts w:ascii="Arial" w:hAnsi="Arial" w:cs="Arial"/>
          <w:sz w:val="22"/>
          <w:szCs w:val="22"/>
        </w:rPr>
      </w:pPr>
    </w:p>
    <w:p w:rsidR="004E646C" w:rsidRDefault="004E646C" w:rsidP="001133B9">
      <w:pPr>
        <w:spacing w:line="360" w:lineRule="auto"/>
        <w:jc w:val="both"/>
        <w:rPr>
          <w:rFonts w:ascii="Arial" w:hAnsi="Arial" w:cs="Arial"/>
          <w:sz w:val="22"/>
          <w:szCs w:val="22"/>
        </w:rPr>
      </w:pPr>
    </w:p>
    <w:p w:rsidR="00897AF8" w:rsidRDefault="007772F6" w:rsidP="001133B9">
      <w:pPr>
        <w:spacing w:line="360" w:lineRule="auto"/>
        <w:jc w:val="both"/>
        <w:rPr>
          <w:rFonts w:ascii="Arial" w:hAnsi="Arial" w:cs="Arial"/>
          <w:sz w:val="22"/>
          <w:szCs w:val="22"/>
        </w:rPr>
      </w:pPr>
      <w:r>
        <w:rPr>
          <w:rFonts w:ascii="Arial" w:hAnsi="Arial" w:cs="Arial"/>
          <w:sz w:val="22"/>
          <w:szCs w:val="22"/>
        </w:rPr>
        <w:t xml:space="preserve">The Analysis and Valuation of Health Care Enterprises, written by Arthur E. Gimmy and published by The Appraisal Institute says that “When all operating expenses are included, typical ratios will be in the range of 55% to 70%.  The primary component of operating expenses is salaries, which can represent as much as two-thirds of all operating expenses.”   The subject property ranges from 67.53% to 79.79%, with only 2002 and 2003 </w:t>
      </w:r>
      <w:r w:rsidR="00712C12">
        <w:rPr>
          <w:rFonts w:ascii="Arial" w:hAnsi="Arial" w:cs="Arial"/>
          <w:sz w:val="22"/>
          <w:szCs w:val="22"/>
        </w:rPr>
        <w:t>falling</w:t>
      </w:r>
      <w:r>
        <w:rPr>
          <w:rFonts w:ascii="Arial" w:hAnsi="Arial" w:cs="Arial"/>
          <w:sz w:val="22"/>
          <w:szCs w:val="22"/>
        </w:rPr>
        <w:t xml:space="preserve"> with</w:t>
      </w:r>
      <w:r w:rsidR="007079D9">
        <w:rPr>
          <w:rFonts w:ascii="Arial" w:hAnsi="Arial" w:cs="Arial"/>
          <w:sz w:val="22"/>
          <w:szCs w:val="22"/>
        </w:rPr>
        <w:t>in</w:t>
      </w:r>
      <w:r>
        <w:rPr>
          <w:rFonts w:ascii="Arial" w:hAnsi="Arial" w:cs="Arial"/>
          <w:sz w:val="22"/>
          <w:szCs w:val="22"/>
        </w:rPr>
        <w:t xml:space="preserve"> the 55% to 70% range</w:t>
      </w:r>
      <w:r w:rsidR="00712C12">
        <w:rPr>
          <w:rFonts w:ascii="Arial" w:hAnsi="Arial" w:cs="Arial"/>
          <w:sz w:val="22"/>
          <w:szCs w:val="22"/>
        </w:rPr>
        <w:t>.</w:t>
      </w:r>
      <w:r>
        <w:rPr>
          <w:rFonts w:ascii="Arial" w:hAnsi="Arial" w:cs="Arial"/>
          <w:sz w:val="22"/>
          <w:szCs w:val="22"/>
        </w:rPr>
        <w:t xml:space="preserve">  The State of Senior </w:t>
      </w:r>
      <w:r w:rsidR="008E2910">
        <w:rPr>
          <w:rFonts w:ascii="Arial" w:hAnsi="Arial" w:cs="Arial"/>
          <w:sz w:val="22"/>
          <w:szCs w:val="22"/>
        </w:rPr>
        <w:t>Housing</w:t>
      </w:r>
      <w:r>
        <w:rPr>
          <w:rFonts w:ascii="Arial" w:hAnsi="Arial" w:cs="Arial"/>
          <w:sz w:val="22"/>
          <w:szCs w:val="22"/>
        </w:rPr>
        <w:t xml:space="preserve"> </w:t>
      </w:r>
      <w:r w:rsidR="008E2910">
        <w:rPr>
          <w:rFonts w:ascii="Arial" w:hAnsi="Arial" w:cs="Arial"/>
          <w:sz w:val="22"/>
          <w:szCs w:val="22"/>
        </w:rPr>
        <w:t>published annually by the American Seniors Housing Association, surveys property owners and managers of senior housing residences throughout the United States and publishe</w:t>
      </w:r>
      <w:r w:rsidR="00712C12">
        <w:rPr>
          <w:rFonts w:ascii="Arial" w:hAnsi="Arial" w:cs="Arial"/>
          <w:sz w:val="22"/>
          <w:szCs w:val="22"/>
        </w:rPr>
        <w:t>s</w:t>
      </w:r>
      <w:r w:rsidR="008E2910">
        <w:rPr>
          <w:rFonts w:ascii="Arial" w:hAnsi="Arial" w:cs="Arial"/>
          <w:sz w:val="22"/>
          <w:szCs w:val="22"/>
        </w:rPr>
        <w:t xml:space="preserve"> the results.  According to the 2005 edition of the State of Senior Housing which reports the 2004 results, operating </w:t>
      </w:r>
      <w:r w:rsidR="008A5509">
        <w:rPr>
          <w:rFonts w:ascii="Arial" w:hAnsi="Arial" w:cs="Arial"/>
          <w:sz w:val="22"/>
          <w:szCs w:val="22"/>
        </w:rPr>
        <w:t>margin ratios</w:t>
      </w:r>
      <w:r w:rsidR="008E2910">
        <w:rPr>
          <w:rFonts w:ascii="Arial" w:hAnsi="Arial" w:cs="Arial"/>
          <w:sz w:val="22"/>
          <w:szCs w:val="22"/>
        </w:rPr>
        <w:t xml:space="preserve"> for assisted living facilities were between 18.8% and 34.3% with a median of 28.3%.  The 2006 edition, reports that operating </w:t>
      </w:r>
      <w:r w:rsidR="008A5509">
        <w:rPr>
          <w:rFonts w:ascii="Arial" w:hAnsi="Arial" w:cs="Arial"/>
          <w:sz w:val="22"/>
          <w:szCs w:val="22"/>
        </w:rPr>
        <w:t>margin ratios</w:t>
      </w:r>
      <w:r w:rsidR="008E2910">
        <w:rPr>
          <w:rFonts w:ascii="Arial" w:hAnsi="Arial" w:cs="Arial"/>
          <w:sz w:val="22"/>
          <w:szCs w:val="22"/>
        </w:rPr>
        <w:t xml:space="preserve"> for 2005 were between 20.7% and 35.4% with a median of 28.8%.</w:t>
      </w:r>
      <w:r w:rsidR="008A5509">
        <w:rPr>
          <w:rFonts w:ascii="Arial" w:hAnsi="Arial" w:cs="Arial"/>
          <w:sz w:val="22"/>
          <w:szCs w:val="22"/>
        </w:rPr>
        <w:t xml:space="preserve">  The subjects operating margin ratio for 2004 and 2005 were towards the low end of the range with both years below the medians.  </w:t>
      </w:r>
    </w:p>
    <w:p w:rsidR="00897AF8" w:rsidRDefault="00897AF8" w:rsidP="001133B9">
      <w:pPr>
        <w:spacing w:line="360" w:lineRule="auto"/>
        <w:jc w:val="both"/>
        <w:rPr>
          <w:rFonts w:ascii="Arial" w:hAnsi="Arial" w:cs="Arial"/>
          <w:sz w:val="22"/>
          <w:szCs w:val="22"/>
        </w:rPr>
      </w:pPr>
    </w:p>
    <w:p w:rsidR="004E646C" w:rsidRDefault="004E646C" w:rsidP="004E646C">
      <w:pPr>
        <w:spacing w:line="360" w:lineRule="auto"/>
        <w:jc w:val="both"/>
        <w:rPr>
          <w:rFonts w:ascii="Arial" w:hAnsi="Arial" w:cs="Arial"/>
          <w:sz w:val="22"/>
          <w:szCs w:val="22"/>
        </w:rPr>
      </w:pPr>
      <w:r>
        <w:rPr>
          <w:rFonts w:ascii="Arial" w:hAnsi="Arial" w:cs="Arial"/>
          <w:sz w:val="22"/>
          <w:szCs w:val="22"/>
        </w:rPr>
        <w:t>The above referenced publications are based on national averages.  The appraisers reviewed income and expenses from assisted living facilities within New Jersey to determine ratios for this region.  The results of our survey are in the table on the following page:</w:t>
      </w:r>
    </w:p>
    <w:p w:rsidR="004E646C" w:rsidRDefault="004E646C" w:rsidP="004E646C">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INCOME APPROACH</w:t>
      </w:r>
      <w:r>
        <w:rPr>
          <w:rFonts w:ascii="Arial" w:hAnsi="Arial" w:cs="Arial"/>
          <w:sz w:val="22"/>
          <w:szCs w:val="22"/>
        </w:rPr>
        <w:t xml:space="preserve"> (Continued)</w:t>
      </w:r>
    </w:p>
    <w:p w:rsidR="004E646C" w:rsidRDefault="004E646C" w:rsidP="001133B9">
      <w:pPr>
        <w:spacing w:line="360" w:lineRule="auto"/>
        <w:jc w:val="both"/>
        <w:rPr>
          <w:rFonts w:ascii="Arial" w:hAnsi="Arial" w:cs="Arial"/>
          <w:sz w:val="22"/>
          <w:szCs w:val="22"/>
        </w:rPr>
      </w:pPr>
    </w:p>
    <w:p w:rsidR="008A5509" w:rsidRPr="004E646C" w:rsidRDefault="004E646C" w:rsidP="004E646C">
      <w:pPr>
        <w:spacing w:line="360" w:lineRule="auto"/>
        <w:jc w:val="center"/>
        <w:rPr>
          <w:rFonts w:ascii="Arial" w:hAnsi="Arial" w:cs="Arial"/>
          <w:sz w:val="22"/>
          <w:szCs w:val="22"/>
          <w:u w:val="single"/>
        </w:rPr>
      </w:pPr>
      <w:r>
        <w:rPr>
          <w:rFonts w:ascii="Arial" w:hAnsi="Arial" w:cs="Arial"/>
          <w:sz w:val="22"/>
          <w:szCs w:val="22"/>
          <w:u w:val="single"/>
        </w:rPr>
        <w:t>Operating Expense Comparables</w:t>
      </w:r>
    </w:p>
    <w:tbl>
      <w:tblPr>
        <w:tblStyle w:val="TableGrid"/>
        <w:tblW w:w="0" w:type="auto"/>
        <w:tblLook w:val="01E0"/>
      </w:tblPr>
      <w:tblGrid>
        <w:gridCol w:w="1085"/>
        <w:gridCol w:w="3588"/>
        <w:gridCol w:w="1430"/>
        <w:gridCol w:w="1557"/>
        <w:gridCol w:w="1916"/>
      </w:tblGrid>
      <w:tr w:rsidR="00977883">
        <w:tc>
          <w:tcPr>
            <w:tcW w:w="1085" w:type="dxa"/>
            <w:tcBorders>
              <w:top w:val="thinThickSmallGap" w:sz="24" w:space="0" w:color="auto"/>
              <w:left w:val="thinThickSmallGap" w:sz="24" w:space="0" w:color="auto"/>
              <w:bottom w:val="thinThickSmallGap" w:sz="24" w:space="0" w:color="auto"/>
              <w:right w:val="nil"/>
            </w:tcBorders>
          </w:tcPr>
          <w:p w:rsidR="00977883" w:rsidRDefault="00977883" w:rsidP="00622F17">
            <w:pPr>
              <w:spacing w:line="360" w:lineRule="auto"/>
              <w:jc w:val="both"/>
              <w:rPr>
                <w:rFonts w:ascii="Arial" w:hAnsi="Arial" w:cs="Arial"/>
                <w:sz w:val="22"/>
                <w:szCs w:val="22"/>
              </w:rPr>
            </w:pPr>
          </w:p>
        </w:tc>
        <w:tc>
          <w:tcPr>
            <w:tcW w:w="3588" w:type="dxa"/>
            <w:tcBorders>
              <w:top w:val="thinThickSmallGap" w:sz="24" w:space="0" w:color="auto"/>
              <w:left w:val="nil"/>
              <w:bottom w:val="thinThickSmallGap" w:sz="24" w:space="0" w:color="auto"/>
              <w:right w:val="single" w:sz="4" w:space="0" w:color="auto"/>
            </w:tcBorders>
            <w:vAlign w:val="bottom"/>
          </w:tcPr>
          <w:p w:rsidR="00977883" w:rsidRDefault="00977883" w:rsidP="00622F17">
            <w:pPr>
              <w:spacing w:line="360" w:lineRule="auto"/>
              <w:rPr>
                <w:rFonts w:ascii="Arial" w:hAnsi="Arial" w:cs="Arial"/>
                <w:sz w:val="22"/>
                <w:szCs w:val="22"/>
              </w:rPr>
            </w:pPr>
            <w:r>
              <w:rPr>
                <w:rFonts w:ascii="Arial" w:hAnsi="Arial" w:cs="Arial"/>
                <w:sz w:val="22"/>
                <w:szCs w:val="22"/>
              </w:rPr>
              <w:t>Property</w:t>
            </w:r>
          </w:p>
        </w:tc>
        <w:tc>
          <w:tcPr>
            <w:tcW w:w="1430" w:type="dxa"/>
            <w:tcBorders>
              <w:top w:val="thinThickSmallGap" w:sz="24" w:space="0" w:color="auto"/>
              <w:left w:val="single" w:sz="4" w:space="0" w:color="auto"/>
              <w:bottom w:val="thinThickSmallGap" w:sz="24" w:space="0" w:color="auto"/>
              <w:right w:val="single" w:sz="4" w:space="0" w:color="auto"/>
            </w:tcBorders>
            <w:vAlign w:val="bottom"/>
          </w:tcPr>
          <w:p w:rsidR="00977883" w:rsidRDefault="00977883" w:rsidP="00622F17">
            <w:pPr>
              <w:spacing w:line="360" w:lineRule="auto"/>
              <w:rPr>
                <w:rFonts w:ascii="Arial" w:hAnsi="Arial" w:cs="Arial"/>
                <w:sz w:val="22"/>
                <w:szCs w:val="22"/>
              </w:rPr>
            </w:pPr>
            <w:r>
              <w:rPr>
                <w:rFonts w:ascii="Arial" w:hAnsi="Arial" w:cs="Arial"/>
                <w:sz w:val="22"/>
                <w:szCs w:val="22"/>
              </w:rPr>
              <w:t xml:space="preserve">Occupancy </w:t>
            </w:r>
          </w:p>
        </w:tc>
        <w:tc>
          <w:tcPr>
            <w:tcW w:w="1557" w:type="dxa"/>
            <w:tcBorders>
              <w:top w:val="thinThickSmallGap" w:sz="24" w:space="0" w:color="auto"/>
              <w:left w:val="single" w:sz="4" w:space="0" w:color="auto"/>
              <w:bottom w:val="thinThickSmallGap" w:sz="24" w:space="0" w:color="auto"/>
              <w:right w:val="single" w:sz="4" w:space="0" w:color="auto"/>
            </w:tcBorders>
            <w:vAlign w:val="center"/>
          </w:tcPr>
          <w:p w:rsidR="00977883" w:rsidRDefault="00977883" w:rsidP="00977883">
            <w:pPr>
              <w:jc w:val="center"/>
              <w:rPr>
                <w:rFonts w:ascii="Arial" w:hAnsi="Arial" w:cs="Arial"/>
                <w:sz w:val="22"/>
                <w:szCs w:val="22"/>
              </w:rPr>
            </w:pPr>
            <w:r>
              <w:rPr>
                <w:rFonts w:ascii="Arial" w:hAnsi="Arial" w:cs="Arial"/>
                <w:sz w:val="22"/>
                <w:szCs w:val="22"/>
              </w:rPr>
              <w:t># of Units</w:t>
            </w:r>
          </w:p>
        </w:tc>
        <w:tc>
          <w:tcPr>
            <w:tcW w:w="1916" w:type="dxa"/>
            <w:tcBorders>
              <w:top w:val="thinThickSmallGap" w:sz="24" w:space="0" w:color="auto"/>
              <w:left w:val="single" w:sz="4" w:space="0" w:color="auto"/>
              <w:bottom w:val="thinThickSmallGap" w:sz="24" w:space="0" w:color="auto"/>
              <w:right w:val="thickThinSmallGap" w:sz="24" w:space="0" w:color="auto"/>
            </w:tcBorders>
          </w:tcPr>
          <w:p w:rsidR="00977883" w:rsidRDefault="00977883" w:rsidP="00622F17">
            <w:pPr>
              <w:jc w:val="both"/>
              <w:rPr>
                <w:rFonts w:ascii="Arial" w:hAnsi="Arial" w:cs="Arial"/>
                <w:sz w:val="22"/>
                <w:szCs w:val="22"/>
              </w:rPr>
            </w:pPr>
            <w:r>
              <w:rPr>
                <w:rFonts w:ascii="Arial" w:hAnsi="Arial" w:cs="Arial"/>
                <w:sz w:val="22"/>
                <w:szCs w:val="22"/>
              </w:rPr>
              <w:t>Operating Expense Ratio</w:t>
            </w:r>
          </w:p>
        </w:tc>
      </w:tr>
      <w:tr w:rsidR="00977883">
        <w:tc>
          <w:tcPr>
            <w:tcW w:w="1085" w:type="dxa"/>
            <w:tcBorders>
              <w:top w:val="thinThickSmallGap" w:sz="24" w:space="0" w:color="auto"/>
              <w:left w:val="thinThickSmallGap" w:sz="24" w:space="0" w:color="auto"/>
              <w:bottom w:val="single" w:sz="4" w:space="0" w:color="auto"/>
              <w:right w:val="nil"/>
            </w:tcBorders>
          </w:tcPr>
          <w:p w:rsidR="00977883" w:rsidRDefault="00977883" w:rsidP="00622F17">
            <w:pPr>
              <w:spacing w:line="360" w:lineRule="auto"/>
              <w:jc w:val="both"/>
              <w:rPr>
                <w:rFonts w:ascii="Arial" w:hAnsi="Arial" w:cs="Arial"/>
                <w:sz w:val="22"/>
                <w:szCs w:val="22"/>
              </w:rPr>
            </w:pPr>
            <w:r>
              <w:rPr>
                <w:rFonts w:ascii="Arial" w:hAnsi="Arial" w:cs="Arial"/>
                <w:sz w:val="22"/>
                <w:szCs w:val="22"/>
              </w:rPr>
              <w:t>1</w:t>
            </w:r>
          </w:p>
        </w:tc>
        <w:tc>
          <w:tcPr>
            <w:tcW w:w="3588" w:type="dxa"/>
            <w:tcBorders>
              <w:top w:val="thinThickSmallGap" w:sz="24" w:space="0" w:color="auto"/>
              <w:left w:val="nil"/>
              <w:bottom w:val="single" w:sz="4" w:space="0" w:color="auto"/>
              <w:right w:val="single" w:sz="4" w:space="0" w:color="auto"/>
            </w:tcBorders>
          </w:tcPr>
          <w:p w:rsidR="00977883" w:rsidRDefault="00977883" w:rsidP="00622F17">
            <w:pPr>
              <w:jc w:val="both"/>
              <w:rPr>
                <w:rFonts w:ascii="Arial" w:hAnsi="Arial" w:cs="Arial"/>
                <w:sz w:val="22"/>
                <w:szCs w:val="22"/>
              </w:rPr>
            </w:pPr>
            <w:r>
              <w:rPr>
                <w:rFonts w:ascii="Arial" w:hAnsi="Arial" w:cs="Arial"/>
                <w:sz w:val="22"/>
                <w:szCs w:val="22"/>
              </w:rPr>
              <w:t>Brighton Gardens of West Orange</w:t>
            </w:r>
          </w:p>
          <w:p w:rsidR="00977883" w:rsidRDefault="00977883" w:rsidP="00622F17">
            <w:pPr>
              <w:jc w:val="both"/>
              <w:rPr>
                <w:rFonts w:ascii="Arial" w:hAnsi="Arial" w:cs="Arial"/>
                <w:sz w:val="22"/>
                <w:szCs w:val="22"/>
              </w:rPr>
            </w:pPr>
            <w:r>
              <w:rPr>
                <w:rFonts w:ascii="Arial" w:hAnsi="Arial" w:cs="Arial"/>
                <w:sz w:val="22"/>
                <w:szCs w:val="22"/>
              </w:rPr>
              <w:t>West Orange, New Jersey</w:t>
            </w:r>
          </w:p>
        </w:tc>
        <w:tc>
          <w:tcPr>
            <w:tcW w:w="1430" w:type="dxa"/>
            <w:tcBorders>
              <w:top w:val="thinThickSmallGap" w:sz="24" w:space="0" w:color="auto"/>
              <w:left w:val="single" w:sz="4" w:space="0" w:color="auto"/>
              <w:bottom w:val="single" w:sz="4" w:space="0" w:color="auto"/>
              <w:right w:val="single" w:sz="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85%</w:t>
            </w:r>
          </w:p>
        </w:tc>
        <w:tc>
          <w:tcPr>
            <w:tcW w:w="1557" w:type="dxa"/>
            <w:tcBorders>
              <w:top w:val="thinThickSmallGap" w:sz="24" w:space="0" w:color="auto"/>
              <w:left w:val="single" w:sz="4" w:space="0" w:color="auto"/>
              <w:bottom w:val="single" w:sz="4" w:space="0" w:color="auto"/>
              <w:right w:val="single" w:sz="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116</w:t>
            </w:r>
          </w:p>
        </w:tc>
        <w:tc>
          <w:tcPr>
            <w:tcW w:w="1916" w:type="dxa"/>
            <w:tcBorders>
              <w:top w:val="thinThickSmallGap" w:sz="24" w:space="0" w:color="auto"/>
              <w:left w:val="single" w:sz="4" w:space="0" w:color="auto"/>
              <w:bottom w:val="single" w:sz="4" w:space="0" w:color="auto"/>
              <w:right w:val="thickThinSmallGap" w:sz="2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57%</w:t>
            </w:r>
          </w:p>
        </w:tc>
      </w:tr>
      <w:tr w:rsidR="00977883">
        <w:tc>
          <w:tcPr>
            <w:tcW w:w="1085" w:type="dxa"/>
            <w:tcBorders>
              <w:top w:val="single" w:sz="4" w:space="0" w:color="auto"/>
              <w:left w:val="thinThickSmallGap" w:sz="24" w:space="0" w:color="auto"/>
              <w:bottom w:val="single" w:sz="4" w:space="0" w:color="auto"/>
              <w:right w:val="nil"/>
            </w:tcBorders>
          </w:tcPr>
          <w:p w:rsidR="00977883" w:rsidRDefault="00977883" w:rsidP="00622F17">
            <w:pPr>
              <w:jc w:val="both"/>
              <w:rPr>
                <w:rFonts w:ascii="Arial" w:hAnsi="Arial" w:cs="Arial"/>
                <w:sz w:val="22"/>
                <w:szCs w:val="22"/>
              </w:rPr>
            </w:pPr>
            <w:r>
              <w:rPr>
                <w:rFonts w:ascii="Arial" w:hAnsi="Arial" w:cs="Arial"/>
                <w:sz w:val="22"/>
                <w:szCs w:val="22"/>
              </w:rPr>
              <w:t>2</w:t>
            </w:r>
          </w:p>
        </w:tc>
        <w:tc>
          <w:tcPr>
            <w:tcW w:w="3588" w:type="dxa"/>
            <w:tcBorders>
              <w:top w:val="single" w:sz="4" w:space="0" w:color="auto"/>
              <w:left w:val="nil"/>
              <w:bottom w:val="single" w:sz="4" w:space="0" w:color="auto"/>
              <w:right w:val="single" w:sz="4" w:space="0" w:color="auto"/>
            </w:tcBorders>
          </w:tcPr>
          <w:p w:rsidR="00977883" w:rsidRDefault="00977883" w:rsidP="00622F17">
            <w:pPr>
              <w:jc w:val="both"/>
              <w:rPr>
                <w:rFonts w:ascii="Arial" w:hAnsi="Arial" w:cs="Arial"/>
                <w:sz w:val="22"/>
                <w:szCs w:val="22"/>
              </w:rPr>
            </w:pPr>
            <w:r>
              <w:rPr>
                <w:rFonts w:ascii="Arial" w:hAnsi="Arial" w:cs="Arial"/>
                <w:sz w:val="22"/>
                <w:szCs w:val="22"/>
              </w:rPr>
              <w:t>Brighton Gardens of Saddle River</w:t>
            </w:r>
          </w:p>
          <w:p w:rsidR="00977883" w:rsidRDefault="00977883" w:rsidP="00622F17">
            <w:pPr>
              <w:jc w:val="both"/>
              <w:rPr>
                <w:rFonts w:ascii="Arial" w:hAnsi="Arial" w:cs="Arial"/>
                <w:sz w:val="22"/>
                <w:szCs w:val="22"/>
              </w:rPr>
            </w:pPr>
            <w:r>
              <w:rPr>
                <w:rFonts w:ascii="Arial" w:hAnsi="Arial" w:cs="Arial"/>
                <w:sz w:val="22"/>
                <w:szCs w:val="22"/>
              </w:rPr>
              <w:t>Saddle River, New Jersey</w:t>
            </w:r>
          </w:p>
        </w:tc>
        <w:tc>
          <w:tcPr>
            <w:tcW w:w="1430" w:type="dxa"/>
            <w:tcBorders>
              <w:top w:val="single" w:sz="4" w:space="0" w:color="auto"/>
              <w:left w:val="single" w:sz="4" w:space="0" w:color="auto"/>
              <w:bottom w:val="single" w:sz="4" w:space="0" w:color="auto"/>
              <w:right w:val="single" w:sz="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95%</w:t>
            </w:r>
          </w:p>
        </w:tc>
        <w:tc>
          <w:tcPr>
            <w:tcW w:w="1557" w:type="dxa"/>
            <w:tcBorders>
              <w:top w:val="single" w:sz="4" w:space="0" w:color="auto"/>
              <w:left w:val="single" w:sz="4" w:space="0" w:color="auto"/>
              <w:bottom w:val="single" w:sz="4" w:space="0" w:color="auto"/>
              <w:right w:val="single" w:sz="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115</w:t>
            </w:r>
          </w:p>
        </w:tc>
        <w:tc>
          <w:tcPr>
            <w:tcW w:w="1916" w:type="dxa"/>
            <w:tcBorders>
              <w:top w:val="single" w:sz="4" w:space="0" w:color="auto"/>
              <w:left w:val="single" w:sz="4" w:space="0" w:color="auto"/>
              <w:bottom w:val="single" w:sz="4" w:space="0" w:color="auto"/>
              <w:right w:val="thickThinSmallGap" w:sz="2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63%</w:t>
            </w:r>
          </w:p>
        </w:tc>
      </w:tr>
      <w:tr w:rsidR="00977883">
        <w:tc>
          <w:tcPr>
            <w:tcW w:w="1085" w:type="dxa"/>
            <w:tcBorders>
              <w:top w:val="single" w:sz="4" w:space="0" w:color="auto"/>
              <w:left w:val="thinThickSmallGap" w:sz="24" w:space="0" w:color="auto"/>
              <w:bottom w:val="single" w:sz="4" w:space="0" w:color="auto"/>
              <w:right w:val="nil"/>
            </w:tcBorders>
          </w:tcPr>
          <w:p w:rsidR="00977883" w:rsidRDefault="00977883" w:rsidP="00622F17">
            <w:pPr>
              <w:jc w:val="both"/>
              <w:rPr>
                <w:rFonts w:ascii="Arial" w:hAnsi="Arial" w:cs="Arial"/>
                <w:sz w:val="22"/>
                <w:szCs w:val="22"/>
              </w:rPr>
            </w:pPr>
            <w:r>
              <w:rPr>
                <w:rFonts w:ascii="Arial" w:hAnsi="Arial" w:cs="Arial"/>
                <w:sz w:val="22"/>
                <w:szCs w:val="22"/>
              </w:rPr>
              <w:t>3</w:t>
            </w:r>
          </w:p>
        </w:tc>
        <w:tc>
          <w:tcPr>
            <w:tcW w:w="3588" w:type="dxa"/>
            <w:tcBorders>
              <w:top w:val="single" w:sz="4" w:space="0" w:color="auto"/>
              <w:left w:val="nil"/>
              <w:bottom w:val="single" w:sz="4" w:space="0" w:color="auto"/>
              <w:right w:val="single" w:sz="4" w:space="0" w:color="auto"/>
            </w:tcBorders>
          </w:tcPr>
          <w:p w:rsidR="00977883" w:rsidRDefault="00977883" w:rsidP="00622F17">
            <w:pPr>
              <w:jc w:val="both"/>
              <w:rPr>
                <w:rFonts w:ascii="Arial" w:hAnsi="Arial" w:cs="Arial"/>
                <w:sz w:val="22"/>
                <w:szCs w:val="22"/>
              </w:rPr>
            </w:pPr>
            <w:r>
              <w:rPr>
                <w:rFonts w:ascii="Arial" w:hAnsi="Arial" w:cs="Arial"/>
                <w:sz w:val="22"/>
                <w:szCs w:val="22"/>
              </w:rPr>
              <w:t>Sunrise Senior Living</w:t>
            </w:r>
          </w:p>
          <w:p w:rsidR="00977883" w:rsidRDefault="00977883" w:rsidP="00622F17">
            <w:pPr>
              <w:jc w:val="both"/>
              <w:rPr>
                <w:rFonts w:ascii="Arial" w:hAnsi="Arial" w:cs="Arial"/>
                <w:sz w:val="22"/>
                <w:szCs w:val="22"/>
              </w:rPr>
            </w:pPr>
            <w:r>
              <w:rPr>
                <w:rFonts w:ascii="Arial" w:hAnsi="Arial" w:cs="Arial"/>
                <w:sz w:val="22"/>
                <w:szCs w:val="22"/>
              </w:rPr>
              <w:t>Middletown, New Jersey</w:t>
            </w:r>
          </w:p>
        </w:tc>
        <w:tc>
          <w:tcPr>
            <w:tcW w:w="1430" w:type="dxa"/>
            <w:tcBorders>
              <w:top w:val="single" w:sz="4" w:space="0" w:color="auto"/>
              <w:left w:val="single" w:sz="4" w:space="0" w:color="auto"/>
              <w:bottom w:val="single" w:sz="4" w:space="0" w:color="auto"/>
              <w:right w:val="single" w:sz="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93%</w:t>
            </w:r>
          </w:p>
        </w:tc>
        <w:tc>
          <w:tcPr>
            <w:tcW w:w="1557" w:type="dxa"/>
            <w:tcBorders>
              <w:top w:val="single" w:sz="4" w:space="0" w:color="auto"/>
              <w:left w:val="single" w:sz="4" w:space="0" w:color="auto"/>
              <w:bottom w:val="single" w:sz="4" w:space="0" w:color="auto"/>
              <w:right w:val="single" w:sz="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112</w:t>
            </w:r>
          </w:p>
        </w:tc>
        <w:tc>
          <w:tcPr>
            <w:tcW w:w="1916" w:type="dxa"/>
            <w:tcBorders>
              <w:top w:val="single" w:sz="4" w:space="0" w:color="auto"/>
              <w:left w:val="single" w:sz="4" w:space="0" w:color="auto"/>
              <w:bottom w:val="single" w:sz="4" w:space="0" w:color="auto"/>
              <w:right w:val="thickThinSmallGap" w:sz="24" w:space="0" w:color="auto"/>
            </w:tcBorders>
            <w:vAlign w:val="center"/>
          </w:tcPr>
          <w:p w:rsidR="00977883" w:rsidRDefault="00977883" w:rsidP="00622F17">
            <w:pPr>
              <w:jc w:val="center"/>
              <w:rPr>
                <w:rFonts w:ascii="Arial" w:hAnsi="Arial" w:cs="Arial"/>
                <w:sz w:val="22"/>
                <w:szCs w:val="22"/>
              </w:rPr>
            </w:pPr>
            <w:r>
              <w:rPr>
                <w:rFonts w:ascii="Arial" w:hAnsi="Arial" w:cs="Arial"/>
                <w:sz w:val="22"/>
                <w:szCs w:val="22"/>
              </w:rPr>
              <w:t>67%</w:t>
            </w:r>
          </w:p>
        </w:tc>
      </w:tr>
      <w:tr w:rsidR="00977883">
        <w:tc>
          <w:tcPr>
            <w:tcW w:w="1085" w:type="dxa"/>
            <w:tcBorders>
              <w:top w:val="single" w:sz="4" w:space="0" w:color="auto"/>
              <w:left w:val="thinThickSmallGap" w:sz="24" w:space="0" w:color="auto"/>
              <w:bottom w:val="thinThickSmallGap" w:sz="24" w:space="0" w:color="auto"/>
              <w:right w:val="nil"/>
            </w:tcBorders>
          </w:tcPr>
          <w:p w:rsidR="00977883" w:rsidRDefault="00977883" w:rsidP="00622F17">
            <w:pPr>
              <w:spacing w:line="360" w:lineRule="auto"/>
              <w:jc w:val="both"/>
              <w:rPr>
                <w:rFonts w:ascii="Arial" w:hAnsi="Arial" w:cs="Arial"/>
                <w:sz w:val="22"/>
                <w:szCs w:val="22"/>
              </w:rPr>
            </w:pPr>
            <w:r>
              <w:rPr>
                <w:rFonts w:ascii="Arial" w:hAnsi="Arial" w:cs="Arial"/>
                <w:sz w:val="22"/>
                <w:szCs w:val="22"/>
              </w:rPr>
              <w:t>4</w:t>
            </w:r>
          </w:p>
        </w:tc>
        <w:tc>
          <w:tcPr>
            <w:tcW w:w="3588" w:type="dxa"/>
            <w:tcBorders>
              <w:top w:val="single" w:sz="4" w:space="0" w:color="auto"/>
              <w:left w:val="nil"/>
              <w:bottom w:val="thinThickSmallGap" w:sz="24" w:space="0" w:color="auto"/>
              <w:right w:val="single" w:sz="4" w:space="0" w:color="auto"/>
            </w:tcBorders>
          </w:tcPr>
          <w:p w:rsidR="00977883" w:rsidRDefault="00977883" w:rsidP="00622F17">
            <w:pPr>
              <w:jc w:val="both"/>
              <w:rPr>
                <w:rFonts w:ascii="Arial" w:hAnsi="Arial" w:cs="Arial"/>
                <w:sz w:val="22"/>
                <w:szCs w:val="22"/>
              </w:rPr>
            </w:pPr>
            <w:r>
              <w:rPr>
                <w:rFonts w:ascii="Arial" w:hAnsi="Arial" w:cs="Arial"/>
                <w:sz w:val="22"/>
                <w:szCs w:val="22"/>
              </w:rPr>
              <w:t>Leisure Park</w:t>
            </w:r>
          </w:p>
          <w:p w:rsidR="00977883" w:rsidRDefault="00977883" w:rsidP="00622F17">
            <w:pPr>
              <w:jc w:val="both"/>
              <w:rPr>
                <w:rFonts w:ascii="Arial" w:hAnsi="Arial" w:cs="Arial"/>
                <w:sz w:val="22"/>
                <w:szCs w:val="22"/>
              </w:rPr>
            </w:pPr>
            <w:r>
              <w:rPr>
                <w:rFonts w:ascii="Arial" w:hAnsi="Arial" w:cs="Arial"/>
                <w:sz w:val="22"/>
                <w:szCs w:val="22"/>
              </w:rPr>
              <w:t>Lakewood, New Jersey</w:t>
            </w:r>
          </w:p>
        </w:tc>
        <w:tc>
          <w:tcPr>
            <w:tcW w:w="1430" w:type="dxa"/>
            <w:tcBorders>
              <w:top w:val="single" w:sz="4" w:space="0" w:color="auto"/>
              <w:left w:val="single" w:sz="4" w:space="0" w:color="auto"/>
              <w:bottom w:val="thinThickSmallGap" w:sz="24" w:space="0" w:color="auto"/>
              <w:right w:val="single" w:sz="4" w:space="0" w:color="auto"/>
            </w:tcBorders>
            <w:vAlign w:val="center"/>
          </w:tcPr>
          <w:p w:rsidR="00977883" w:rsidRDefault="00CF3FF0" w:rsidP="00622F17">
            <w:pPr>
              <w:jc w:val="center"/>
              <w:rPr>
                <w:rFonts w:ascii="Arial" w:hAnsi="Arial" w:cs="Arial"/>
                <w:sz w:val="22"/>
                <w:szCs w:val="22"/>
              </w:rPr>
            </w:pPr>
            <w:r>
              <w:rPr>
                <w:rFonts w:ascii="Arial" w:hAnsi="Arial" w:cs="Arial"/>
                <w:sz w:val="22"/>
                <w:szCs w:val="22"/>
              </w:rPr>
              <w:t>80%</w:t>
            </w:r>
          </w:p>
        </w:tc>
        <w:tc>
          <w:tcPr>
            <w:tcW w:w="1557" w:type="dxa"/>
            <w:tcBorders>
              <w:top w:val="single" w:sz="4" w:space="0" w:color="auto"/>
              <w:left w:val="single" w:sz="4" w:space="0" w:color="auto"/>
              <w:bottom w:val="thinThickSmallGap" w:sz="24" w:space="0" w:color="auto"/>
              <w:right w:val="single" w:sz="4" w:space="0" w:color="auto"/>
            </w:tcBorders>
            <w:vAlign w:val="center"/>
          </w:tcPr>
          <w:p w:rsidR="00977883" w:rsidRDefault="00CF3FF0" w:rsidP="00622F17">
            <w:pPr>
              <w:jc w:val="center"/>
              <w:rPr>
                <w:rFonts w:ascii="Arial" w:hAnsi="Arial" w:cs="Arial"/>
                <w:sz w:val="22"/>
                <w:szCs w:val="22"/>
              </w:rPr>
            </w:pPr>
            <w:r>
              <w:rPr>
                <w:rFonts w:ascii="Arial" w:hAnsi="Arial" w:cs="Arial"/>
                <w:sz w:val="22"/>
                <w:szCs w:val="22"/>
              </w:rPr>
              <w:t>416</w:t>
            </w:r>
          </w:p>
        </w:tc>
        <w:tc>
          <w:tcPr>
            <w:tcW w:w="1916" w:type="dxa"/>
            <w:tcBorders>
              <w:top w:val="single" w:sz="4" w:space="0" w:color="auto"/>
              <w:left w:val="single" w:sz="4" w:space="0" w:color="auto"/>
              <w:bottom w:val="thinThickSmallGap" w:sz="24" w:space="0" w:color="auto"/>
              <w:right w:val="thickThinSmallGap" w:sz="24" w:space="0" w:color="auto"/>
            </w:tcBorders>
            <w:vAlign w:val="center"/>
          </w:tcPr>
          <w:p w:rsidR="00977883" w:rsidRDefault="00CF3FF0" w:rsidP="00622F17">
            <w:pPr>
              <w:jc w:val="center"/>
              <w:rPr>
                <w:rFonts w:ascii="Arial" w:hAnsi="Arial" w:cs="Arial"/>
                <w:sz w:val="22"/>
                <w:szCs w:val="22"/>
              </w:rPr>
            </w:pPr>
            <w:r>
              <w:rPr>
                <w:rFonts w:ascii="Arial" w:hAnsi="Arial" w:cs="Arial"/>
                <w:sz w:val="22"/>
                <w:szCs w:val="22"/>
              </w:rPr>
              <w:t>70%</w:t>
            </w:r>
          </w:p>
        </w:tc>
      </w:tr>
    </w:tbl>
    <w:p w:rsidR="002A56F1" w:rsidRPr="00CC6F9B" w:rsidRDefault="00CC6F9B" w:rsidP="001133B9">
      <w:pPr>
        <w:spacing w:line="360" w:lineRule="auto"/>
        <w:jc w:val="both"/>
        <w:rPr>
          <w:rFonts w:ascii="Arial" w:hAnsi="Arial" w:cs="Arial"/>
          <w:sz w:val="18"/>
          <w:szCs w:val="18"/>
        </w:rPr>
      </w:pPr>
      <w:r w:rsidRPr="00CC6F9B">
        <w:rPr>
          <w:rFonts w:ascii="Arial" w:hAnsi="Arial" w:cs="Arial"/>
          <w:sz w:val="18"/>
          <w:szCs w:val="18"/>
        </w:rPr>
        <w:t>* Based on Income and Operating Statements from 2005 for each property</w:t>
      </w:r>
    </w:p>
    <w:p w:rsidR="00CC6F9B" w:rsidRDefault="00CC6F9B" w:rsidP="001133B9">
      <w:pPr>
        <w:spacing w:line="360" w:lineRule="auto"/>
        <w:jc w:val="both"/>
        <w:rPr>
          <w:rFonts w:ascii="Arial" w:hAnsi="Arial" w:cs="Arial"/>
          <w:sz w:val="22"/>
          <w:szCs w:val="22"/>
        </w:rPr>
      </w:pPr>
    </w:p>
    <w:p w:rsidR="00CC6F9B" w:rsidRDefault="004E646C" w:rsidP="001133B9">
      <w:pPr>
        <w:spacing w:line="360" w:lineRule="auto"/>
        <w:jc w:val="both"/>
        <w:rPr>
          <w:rFonts w:ascii="Arial" w:hAnsi="Arial" w:cs="Arial"/>
          <w:sz w:val="22"/>
          <w:szCs w:val="22"/>
        </w:rPr>
      </w:pPr>
      <w:r>
        <w:rPr>
          <w:rFonts w:ascii="Arial" w:hAnsi="Arial" w:cs="Arial"/>
          <w:sz w:val="22"/>
          <w:szCs w:val="22"/>
        </w:rPr>
        <w:t xml:space="preserve">The operating expense comparables listed above range from 57% to 70%.  The subject property for the valuation years falls outside of this range along with being outside of the range of the national averages.  The 2002 and 2003 expenses for the subject property are within the range, although at the high end.  It appears that due to the management </w:t>
      </w:r>
      <w:r w:rsidR="00576D07">
        <w:rPr>
          <w:rFonts w:ascii="Arial" w:hAnsi="Arial" w:cs="Arial"/>
          <w:sz w:val="22"/>
          <w:szCs w:val="22"/>
        </w:rPr>
        <w:t xml:space="preserve">issues </w:t>
      </w:r>
      <w:r>
        <w:rPr>
          <w:rFonts w:ascii="Arial" w:hAnsi="Arial" w:cs="Arial"/>
          <w:sz w:val="22"/>
          <w:szCs w:val="22"/>
        </w:rPr>
        <w:t>and resulting action by the State of New Jersey, the expenses of the property were affected</w:t>
      </w:r>
      <w:r w:rsidR="00712C12">
        <w:rPr>
          <w:rFonts w:ascii="Arial" w:hAnsi="Arial" w:cs="Arial"/>
          <w:sz w:val="22"/>
          <w:szCs w:val="22"/>
        </w:rPr>
        <w:t>,</w:t>
      </w:r>
      <w:r>
        <w:rPr>
          <w:rFonts w:ascii="Arial" w:hAnsi="Arial" w:cs="Arial"/>
          <w:sz w:val="22"/>
          <w:szCs w:val="22"/>
        </w:rPr>
        <w:t xml:space="preserve"> similar to the income.  The appraisers have stabilized the expenses for the subject property</w:t>
      </w:r>
      <w:r w:rsidR="007079D9">
        <w:rPr>
          <w:rFonts w:ascii="Arial" w:hAnsi="Arial" w:cs="Arial"/>
          <w:sz w:val="22"/>
          <w:szCs w:val="22"/>
        </w:rPr>
        <w:t xml:space="preserve"> utilizing the reported expenses for the facility, the expense comparables and nationally published information regarding expenses of these types of facilities.</w:t>
      </w:r>
    </w:p>
    <w:p w:rsidR="00CC6F9B" w:rsidRDefault="00CC6F9B" w:rsidP="001133B9">
      <w:pPr>
        <w:spacing w:line="360" w:lineRule="auto"/>
        <w:jc w:val="both"/>
        <w:rPr>
          <w:rFonts w:ascii="Arial" w:hAnsi="Arial" w:cs="Arial"/>
          <w:sz w:val="22"/>
          <w:szCs w:val="22"/>
        </w:rPr>
      </w:pPr>
    </w:p>
    <w:p w:rsidR="00CC6F9B" w:rsidRDefault="00CC6F9B" w:rsidP="001133B9">
      <w:pPr>
        <w:spacing w:line="360" w:lineRule="auto"/>
        <w:jc w:val="both"/>
        <w:rPr>
          <w:rFonts w:ascii="Arial" w:hAnsi="Arial" w:cs="Arial"/>
          <w:sz w:val="22"/>
          <w:szCs w:val="22"/>
        </w:rPr>
      </w:pPr>
      <w:r>
        <w:rPr>
          <w:rFonts w:ascii="Arial" w:hAnsi="Arial" w:cs="Arial"/>
          <w:sz w:val="22"/>
          <w:szCs w:val="22"/>
          <w:u w:val="single"/>
        </w:rPr>
        <w:t>EXPENSE ANALYSIS</w:t>
      </w:r>
    </w:p>
    <w:p w:rsidR="00CC6F9B" w:rsidRDefault="00CC6F9B" w:rsidP="001133B9">
      <w:pPr>
        <w:spacing w:line="360" w:lineRule="auto"/>
        <w:jc w:val="both"/>
        <w:rPr>
          <w:rFonts w:ascii="Arial" w:hAnsi="Arial" w:cs="Arial"/>
          <w:sz w:val="22"/>
          <w:szCs w:val="22"/>
        </w:rPr>
      </w:pPr>
    </w:p>
    <w:p w:rsidR="00742FB8" w:rsidRDefault="00742FB8" w:rsidP="001133B9">
      <w:pPr>
        <w:spacing w:line="360" w:lineRule="auto"/>
        <w:jc w:val="both"/>
        <w:rPr>
          <w:rFonts w:ascii="Arial" w:hAnsi="Arial" w:cs="Arial"/>
          <w:sz w:val="22"/>
          <w:szCs w:val="22"/>
        </w:rPr>
      </w:pPr>
      <w:r>
        <w:rPr>
          <w:rFonts w:ascii="Arial" w:hAnsi="Arial" w:cs="Arial"/>
          <w:sz w:val="22"/>
          <w:szCs w:val="22"/>
          <w:u w:val="single"/>
        </w:rPr>
        <w:t>Labor and Benefits</w:t>
      </w:r>
    </w:p>
    <w:p w:rsidR="00C301C4" w:rsidRDefault="00D17A3A" w:rsidP="001133B9">
      <w:pPr>
        <w:spacing w:line="360" w:lineRule="auto"/>
        <w:jc w:val="both"/>
        <w:rPr>
          <w:rFonts w:ascii="Arial" w:hAnsi="Arial" w:cs="Arial"/>
          <w:sz w:val="22"/>
          <w:szCs w:val="22"/>
        </w:rPr>
      </w:pPr>
      <w:r>
        <w:rPr>
          <w:rFonts w:ascii="Arial" w:hAnsi="Arial" w:cs="Arial"/>
          <w:sz w:val="22"/>
          <w:szCs w:val="22"/>
        </w:rPr>
        <w:t>The labor and benefits category includes: wages and salaries; bonus expenses; workers compensation insurance; vacation, holiday, sick and paid time off (PTO); group medical insurance; other benefits such as 401K and  tuition reimbursement; and payroll taxes.  This expense has been relatively stable at approximately $3,</w:t>
      </w:r>
      <w:r w:rsidR="0057576C">
        <w:rPr>
          <w:rFonts w:ascii="Arial" w:hAnsi="Arial" w:cs="Arial"/>
          <w:sz w:val="22"/>
          <w:szCs w:val="22"/>
        </w:rPr>
        <w:t>475</w:t>
      </w:r>
      <w:r>
        <w:rPr>
          <w:rFonts w:ascii="Arial" w:hAnsi="Arial" w:cs="Arial"/>
          <w:sz w:val="22"/>
          <w:szCs w:val="22"/>
        </w:rPr>
        <w:t>,000 or $15,</w:t>
      </w:r>
      <w:r w:rsidR="0057576C">
        <w:rPr>
          <w:rFonts w:ascii="Arial" w:hAnsi="Arial" w:cs="Arial"/>
          <w:sz w:val="22"/>
          <w:szCs w:val="22"/>
        </w:rPr>
        <w:t>870</w:t>
      </w:r>
      <w:r w:rsidR="00C301C4">
        <w:rPr>
          <w:rFonts w:ascii="Arial" w:hAnsi="Arial" w:cs="Arial"/>
          <w:sz w:val="22"/>
          <w:szCs w:val="22"/>
        </w:rPr>
        <w:t xml:space="preserve"> per unit.  The $3,</w:t>
      </w:r>
      <w:r w:rsidR="0057576C">
        <w:rPr>
          <w:rFonts w:ascii="Arial" w:hAnsi="Arial" w:cs="Arial"/>
          <w:sz w:val="22"/>
          <w:szCs w:val="22"/>
        </w:rPr>
        <w:t>475</w:t>
      </w:r>
      <w:r w:rsidR="00C301C4">
        <w:rPr>
          <w:rFonts w:ascii="Arial" w:hAnsi="Arial" w:cs="Arial"/>
          <w:sz w:val="22"/>
          <w:szCs w:val="22"/>
        </w:rPr>
        <w:t>,000 is utilized in the analysis and is consistent with The Analysis and Valuation of Health Care Enterprises statement “The primary component of operating expenses is salaries, which can represent as much as two-thirds of all operating expenses.”</w:t>
      </w:r>
    </w:p>
    <w:p w:rsidR="00C301C4" w:rsidRDefault="00C301C4" w:rsidP="001133B9">
      <w:pPr>
        <w:spacing w:line="360" w:lineRule="auto"/>
        <w:jc w:val="both"/>
        <w:rPr>
          <w:rFonts w:ascii="Arial" w:hAnsi="Arial" w:cs="Arial"/>
          <w:sz w:val="22"/>
          <w:szCs w:val="22"/>
        </w:rPr>
      </w:pPr>
    </w:p>
    <w:p w:rsidR="00F52C1E" w:rsidRDefault="00F52C1E" w:rsidP="001133B9">
      <w:pPr>
        <w:spacing w:line="360" w:lineRule="auto"/>
        <w:jc w:val="both"/>
        <w:rPr>
          <w:rFonts w:ascii="Arial" w:hAnsi="Arial" w:cs="Arial"/>
          <w:sz w:val="22"/>
          <w:szCs w:val="22"/>
        </w:rPr>
      </w:pPr>
      <w:r>
        <w:rPr>
          <w:rFonts w:ascii="Arial" w:hAnsi="Arial" w:cs="Arial"/>
          <w:sz w:val="22"/>
          <w:szCs w:val="22"/>
          <w:u w:val="single"/>
        </w:rPr>
        <w:br w:type="page"/>
        <w:t>INCOME APPROACH</w:t>
      </w:r>
      <w:r>
        <w:rPr>
          <w:rFonts w:ascii="Arial" w:hAnsi="Arial" w:cs="Arial"/>
          <w:sz w:val="22"/>
          <w:szCs w:val="22"/>
        </w:rPr>
        <w:t xml:space="preserve"> (Continued)</w:t>
      </w:r>
    </w:p>
    <w:p w:rsidR="00F52C1E" w:rsidRPr="00F52C1E" w:rsidRDefault="00F52C1E" w:rsidP="00F52C1E">
      <w:pPr>
        <w:spacing w:line="360" w:lineRule="auto"/>
        <w:jc w:val="both"/>
      </w:pPr>
      <w:r>
        <w:rPr>
          <w:rFonts w:ascii="Arial" w:hAnsi="Arial" w:cs="Arial"/>
          <w:sz w:val="22"/>
          <w:szCs w:val="22"/>
          <w:u w:val="single"/>
        </w:rPr>
        <w:t>Expense Analysis</w:t>
      </w:r>
      <w:r>
        <w:rPr>
          <w:rFonts w:ascii="Arial" w:hAnsi="Arial" w:cs="Arial"/>
          <w:sz w:val="22"/>
          <w:szCs w:val="22"/>
        </w:rPr>
        <w:t xml:space="preserve"> (Continued)</w:t>
      </w:r>
    </w:p>
    <w:p w:rsidR="00F52C1E" w:rsidRDefault="00F52C1E" w:rsidP="001133B9">
      <w:pPr>
        <w:spacing w:line="360" w:lineRule="auto"/>
        <w:jc w:val="both"/>
        <w:rPr>
          <w:rFonts w:ascii="Arial" w:hAnsi="Arial" w:cs="Arial"/>
          <w:sz w:val="22"/>
          <w:szCs w:val="22"/>
        </w:rPr>
      </w:pPr>
    </w:p>
    <w:p w:rsidR="00C301C4" w:rsidRDefault="00C301C4" w:rsidP="001133B9">
      <w:pPr>
        <w:spacing w:line="360" w:lineRule="auto"/>
        <w:jc w:val="both"/>
        <w:rPr>
          <w:rFonts w:ascii="Arial" w:hAnsi="Arial" w:cs="Arial"/>
          <w:sz w:val="22"/>
          <w:szCs w:val="22"/>
        </w:rPr>
      </w:pPr>
      <w:r>
        <w:rPr>
          <w:rFonts w:ascii="Arial" w:hAnsi="Arial" w:cs="Arial"/>
          <w:sz w:val="22"/>
          <w:szCs w:val="22"/>
          <w:u w:val="single"/>
        </w:rPr>
        <w:t>Food</w:t>
      </w:r>
      <w:r w:rsidR="003500C4">
        <w:rPr>
          <w:rFonts w:ascii="Arial" w:hAnsi="Arial" w:cs="Arial"/>
          <w:sz w:val="22"/>
          <w:szCs w:val="22"/>
          <w:u w:val="single"/>
        </w:rPr>
        <w:t xml:space="preserve"> Expense</w:t>
      </w:r>
    </w:p>
    <w:p w:rsidR="004E646C" w:rsidRDefault="00C301C4" w:rsidP="001133B9">
      <w:pPr>
        <w:spacing w:line="360" w:lineRule="auto"/>
        <w:jc w:val="both"/>
        <w:rPr>
          <w:rFonts w:ascii="Arial" w:hAnsi="Arial" w:cs="Arial"/>
          <w:sz w:val="22"/>
          <w:szCs w:val="22"/>
        </w:rPr>
      </w:pPr>
      <w:r>
        <w:rPr>
          <w:rFonts w:ascii="Arial" w:hAnsi="Arial" w:cs="Arial"/>
          <w:sz w:val="22"/>
          <w:szCs w:val="22"/>
        </w:rPr>
        <w:t>The food expense has fluctuated over the expense years provided, with a high of $471,549 and low of $363,460.  This expense is a result of occupancy levels or the number of residents eating daily in the facility.  In 2003, the expense equate</w:t>
      </w:r>
      <w:r w:rsidR="00A835FE">
        <w:rPr>
          <w:rFonts w:ascii="Arial" w:hAnsi="Arial" w:cs="Arial"/>
          <w:sz w:val="22"/>
          <w:szCs w:val="22"/>
        </w:rPr>
        <w:t>d</w:t>
      </w:r>
      <w:r>
        <w:rPr>
          <w:rFonts w:ascii="Arial" w:hAnsi="Arial" w:cs="Arial"/>
          <w:sz w:val="22"/>
          <w:szCs w:val="22"/>
        </w:rPr>
        <w:t xml:space="preserve"> to $5.75 per resident daily, with 2004 equaling $5.27</w:t>
      </w:r>
      <w:r w:rsidR="0082244E">
        <w:rPr>
          <w:rFonts w:ascii="Arial" w:hAnsi="Arial" w:cs="Arial"/>
          <w:sz w:val="22"/>
          <w:szCs w:val="22"/>
        </w:rPr>
        <w:t xml:space="preserve"> per resident daily</w:t>
      </w:r>
      <w:r w:rsidR="007079D9">
        <w:rPr>
          <w:rFonts w:ascii="Arial" w:hAnsi="Arial" w:cs="Arial"/>
          <w:sz w:val="22"/>
          <w:szCs w:val="22"/>
        </w:rPr>
        <w:t xml:space="preserve"> and</w:t>
      </w:r>
      <w:r w:rsidR="0082244E">
        <w:rPr>
          <w:rFonts w:ascii="Arial" w:hAnsi="Arial" w:cs="Arial"/>
          <w:sz w:val="22"/>
          <w:szCs w:val="22"/>
        </w:rPr>
        <w:t xml:space="preserve"> </w:t>
      </w:r>
      <w:r>
        <w:rPr>
          <w:rFonts w:ascii="Arial" w:hAnsi="Arial" w:cs="Arial"/>
          <w:sz w:val="22"/>
          <w:szCs w:val="22"/>
        </w:rPr>
        <w:t>2005 equaling $5.37 per resident</w:t>
      </w:r>
      <w:r w:rsidR="0082244E">
        <w:rPr>
          <w:rFonts w:ascii="Arial" w:hAnsi="Arial" w:cs="Arial"/>
          <w:sz w:val="22"/>
          <w:szCs w:val="22"/>
        </w:rPr>
        <w:t xml:space="preserve"> daily.  </w:t>
      </w:r>
      <w:r w:rsidR="003500C4">
        <w:rPr>
          <w:rFonts w:ascii="Arial" w:hAnsi="Arial" w:cs="Arial"/>
          <w:sz w:val="22"/>
          <w:szCs w:val="22"/>
        </w:rPr>
        <w:t xml:space="preserve">The food expense will be stabilized over the valuation years at $5.30 </w:t>
      </w:r>
      <w:r w:rsidR="007079D9">
        <w:rPr>
          <w:rFonts w:ascii="Arial" w:hAnsi="Arial" w:cs="Arial"/>
          <w:sz w:val="22"/>
          <w:szCs w:val="22"/>
        </w:rPr>
        <w:t xml:space="preserve">per resident daily.  Utilizing 186 </w:t>
      </w:r>
      <w:r w:rsidR="006C46E9">
        <w:rPr>
          <w:rFonts w:ascii="Arial" w:hAnsi="Arial" w:cs="Arial"/>
          <w:sz w:val="22"/>
          <w:szCs w:val="22"/>
        </w:rPr>
        <w:t>residents</w:t>
      </w:r>
      <w:r w:rsidR="007079D9">
        <w:rPr>
          <w:rFonts w:ascii="Arial" w:hAnsi="Arial" w:cs="Arial"/>
          <w:sz w:val="22"/>
          <w:szCs w:val="22"/>
        </w:rPr>
        <w:t xml:space="preserve"> this figure equates to approximately $360,000 annually.</w:t>
      </w:r>
    </w:p>
    <w:p w:rsidR="003500C4" w:rsidRDefault="003500C4" w:rsidP="001133B9">
      <w:pPr>
        <w:spacing w:line="360" w:lineRule="auto"/>
        <w:jc w:val="both"/>
        <w:rPr>
          <w:rFonts w:ascii="Arial" w:hAnsi="Arial" w:cs="Arial"/>
          <w:sz w:val="22"/>
          <w:szCs w:val="22"/>
        </w:rPr>
      </w:pPr>
    </w:p>
    <w:p w:rsidR="003500C4" w:rsidRDefault="003500C4" w:rsidP="001133B9">
      <w:pPr>
        <w:spacing w:line="360" w:lineRule="auto"/>
        <w:jc w:val="both"/>
        <w:rPr>
          <w:rFonts w:ascii="Arial" w:hAnsi="Arial" w:cs="Arial"/>
          <w:sz w:val="22"/>
          <w:szCs w:val="22"/>
        </w:rPr>
      </w:pPr>
      <w:r>
        <w:rPr>
          <w:rFonts w:ascii="Arial" w:hAnsi="Arial" w:cs="Arial"/>
          <w:sz w:val="22"/>
          <w:szCs w:val="22"/>
          <w:u w:val="single"/>
        </w:rPr>
        <w:t>Supplies</w:t>
      </w:r>
    </w:p>
    <w:p w:rsidR="00F52C1E" w:rsidRDefault="003500C4" w:rsidP="001133B9">
      <w:pPr>
        <w:spacing w:line="360" w:lineRule="auto"/>
        <w:jc w:val="both"/>
        <w:rPr>
          <w:rFonts w:ascii="Arial" w:hAnsi="Arial" w:cs="Arial"/>
          <w:sz w:val="22"/>
          <w:szCs w:val="22"/>
        </w:rPr>
      </w:pPr>
      <w:r>
        <w:rPr>
          <w:rFonts w:ascii="Arial" w:hAnsi="Arial" w:cs="Arial"/>
          <w:sz w:val="22"/>
          <w:szCs w:val="22"/>
        </w:rPr>
        <w:t>Suppl</w:t>
      </w:r>
      <w:r w:rsidR="00F52C1E">
        <w:rPr>
          <w:rFonts w:ascii="Arial" w:hAnsi="Arial" w:cs="Arial"/>
          <w:sz w:val="22"/>
          <w:szCs w:val="22"/>
        </w:rPr>
        <w:t xml:space="preserve">ies include items for housekeeping, kitchen, nursing, life guidance, assisted living, activities and </w:t>
      </w:r>
      <w:r w:rsidR="007079D9">
        <w:rPr>
          <w:rFonts w:ascii="Arial" w:hAnsi="Arial" w:cs="Arial"/>
          <w:sz w:val="22"/>
          <w:szCs w:val="22"/>
        </w:rPr>
        <w:t xml:space="preserve">the administrative </w:t>
      </w:r>
      <w:r w:rsidR="00F52C1E">
        <w:rPr>
          <w:rFonts w:ascii="Arial" w:hAnsi="Arial" w:cs="Arial"/>
          <w:sz w:val="22"/>
          <w:szCs w:val="22"/>
        </w:rPr>
        <w:t>office</w:t>
      </w:r>
      <w:r w:rsidR="007079D9">
        <w:rPr>
          <w:rFonts w:ascii="Arial" w:hAnsi="Arial" w:cs="Arial"/>
          <w:sz w:val="22"/>
          <w:szCs w:val="22"/>
        </w:rPr>
        <w:t>s</w:t>
      </w:r>
      <w:r w:rsidR="00F52C1E">
        <w:rPr>
          <w:rFonts w:ascii="Arial" w:hAnsi="Arial" w:cs="Arial"/>
          <w:sz w:val="22"/>
          <w:szCs w:val="22"/>
        </w:rPr>
        <w:t xml:space="preserve">.  This expense has </w:t>
      </w:r>
      <w:r w:rsidR="007079D9">
        <w:rPr>
          <w:rFonts w:ascii="Arial" w:hAnsi="Arial" w:cs="Arial"/>
          <w:sz w:val="22"/>
          <w:szCs w:val="22"/>
        </w:rPr>
        <w:t xml:space="preserve">been relatively stable ranging between </w:t>
      </w:r>
      <w:r w:rsidR="00F52C1E">
        <w:rPr>
          <w:rFonts w:ascii="Arial" w:hAnsi="Arial" w:cs="Arial"/>
          <w:sz w:val="22"/>
          <w:szCs w:val="22"/>
        </w:rPr>
        <w:t>$190,529 and $215,406.  Supplies will be stabilized at $2</w:t>
      </w:r>
      <w:r w:rsidR="00A835FE">
        <w:rPr>
          <w:rFonts w:ascii="Arial" w:hAnsi="Arial" w:cs="Arial"/>
          <w:sz w:val="22"/>
          <w:szCs w:val="22"/>
        </w:rPr>
        <w:t>0</w:t>
      </w:r>
      <w:r w:rsidR="00F52C1E">
        <w:rPr>
          <w:rFonts w:ascii="Arial" w:hAnsi="Arial" w:cs="Arial"/>
          <w:sz w:val="22"/>
          <w:szCs w:val="22"/>
        </w:rPr>
        <w:t xml:space="preserve">0,000 for the 2004 and 2005 valuation years.  </w:t>
      </w:r>
    </w:p>
    <w:p w:rsidR="00F52C1E" w:rsidRDefault="00F52C1E" w:rsidP="001133B9">
      <w:pPr>
        <w:spacing w:line="360" w:lineRule="auto"/>
        <w:jc w:val="both"/>
        <w:rPr>
          <w:rFonts w:ascii="Arial" w:hAnsi="Arial" w:cs="Arial"/>
          <w:sz w:val="22"/>
          <w:szCs w:val="22"/>
        </w:rPr>
      </w:pPr>
    </w:p>
    <w:p w:rsidR="00F52C1E" w:rsidRDefault="00F52C1E" w:rsidP="001133B9">
      <w:pPr>
        <w:spacing w:line="360" w:lineRule="auto"/>
        <w:jc w:val="both"/>
        <w:rPr>
          <w:rFonts w:ascii="Arial" w:hAnsi="Arial" w:cs="Arial"/>
          <w:sz w:val="22"/>
          <w:szCs w:val="22"/>
        </w:rPr>
      </w:pPr>
      <w:r>
        <w:rPr>
          <w:rFonts w:ascii="Arial" w:hAnsi="Arial" w:cs="Arial"/>
          <w:sz w:val="22"/>
          <w:szCs w:val="22"/>
          <w:u w:val="single"/>
        </w:rPr>
        <w:t>Contract Services</w:t>
      </w:r>
    </w:p>
    <w:p w:rsidR="001B1363" w:rsidRDefault="00F52C1E" w:rsidP="001133B9">
      <w:pPr>
        <w:spacing w:line="360" w:lineRule="auto"/>
        <w:jc w:val="both"/>
        <w:rPr>
          <w:rFonts w:ascii="Arial" w:hAnsi="Arial" w:cs="Arial"/>
          <w:sz w:val="22"/>
          <w:szCs w:val="22"/>
        </w:rPr>
      </w:pPr>
      <w:r>
        <w:rPr>
          <w:rFonts w:ascii="Arial" w:hAnsi="Arial" w:cs="Arial"/>
          <w:sz w:val="22"/>
          <w:szCs w:val="22"/>
        </w:rPr>
        <w:t>Contract service</w:t>
      </w:r>
      <w:r w:rsidR="001B1363">
        <w:rPr>
          <w:rFonts w:ascii="Arial" w:hAnsi="Arial" w:cs="Arial"/>
          <w:sz w:val="22"/>
          <w:szCs w:val="22"/>
        </w:rPr>
        <w:t>s</w:t>
      </w:r>
      <w:r>
        <w:rPr>
          <w:rFonts w:ascii="Arial" w:hAnsi="Arial" w:cs="Arial"/>
          <w:sz w:val="22"/>
          <w:szCs w:val="22"/>
        </w:rPr>
        <w:t xml:space="preserve"> includes contracts for elevator maintenance, floor maintenance, alarm/fire maintenance, HVAC maintenance, pest control and other similar outsource</w:t>
      </w:r>
      <w:r w:rsidR="007079D9">
        <w:rPr>
          <w:rFonts w:ascii="Arial" w:hAnsi="Arial" w:cs="Arial"/>
          <w:sz w:val="22"/>
          <w:szCs w:val="22"/>
        </w:rPr>
        <w:t>d items excluding snow removal and landscaping.</w:t>
      </w:r>
      <w:r>
        <w:rPr>
          <w:rFonts w:ascii="Arial" w:hAnsi="Arial" w:cs="Arial"/>
          <w:sz w:val="22"/>
          <w:szCs w:val="22"/>
        </w:rPr>
        <w:t xml:space="preserve">  These expenses varied in the past years</w:t>
      </w:r>
      <w:r w:rsidR="00D61FAB">
        <w:rPr>
          <w:rFonts w:ascii="Arial" w:hAnsi="Arial" w:cs="Arial"/>
          <w:sz w:val="22"/>
          <w:szCs w:val="22"/>
        </w:rPr>
        <w:t xml:space="preserve"> from a low of $29,800 in 2002 to a high of $92,411 in 2004.</w:t>
      </w:r>
      <w:r w:rsidR="001B1363">
        <w:rPr>
          <w:rFonts w:ascii="Arial" w:hAnsi="Arial" w:cs="Arial"/>
          <w:sz w:val="22"/>
          <w:szCs w:val="22"/>
        </w:rPr>
        <w:t xml:space="preserve">  The appraisers have stabilized this expense at $55,000.</w:t>
      </w:r>
    </w:p>
    <w:p w:rsidR="001B1363" w:rsidRDefault="001B1363" w:rsidP="001133B9">
      <w:pPr>
        <w:spacing w:line="360" w:lineRule="auto"/>
        <w:jc w:val="both"/>
        <w:rPr>
          <w:rFonts w:ascii="Arial" w:hAnsi="Arial" w:cs="Arial"/>
          <w:sz w:val="22"/>
          <w:szCs w:val="22"/>
        </w:rPr>
      </w:pPr>
    </w:p>
    <w:p w:rsidR="001B1363" w:rsidRDefault="001B1363" w:rsidP="001133B9">
      <w:pPr>
        <w:spacing w:line="360" w:lineRule="auto"/>
        <w:jc w:val="both"/>
        <w:rPr>
          <w:rFonts w:ascii="Arial" w:hAnsi="Arial" w:cs="Arial"/>
          <w:sz w:val="22"/>
          <w:szCs w:val="22"/>
        </w:rPr>
      </w:pPr>
      <w:r>
        <w:rPr>
          <w:rFonts w:ascii="Arial" w:hAnsi="Arial" w:cs="Arial"/>
          <w:sz w:val="22"/>
          <w:szCs w:val="22"/>
          <w:u w:val="single"/>
        </w:rPr>
        <w:t>Consulting Services</w:t>
      </w:r>
    </w:p>
    <w:p w:rsidR="001B1363" w:rsidRDefault="001B1363" w:rsidP="001133B9">
      <w:pPr>
        <w:spacing w:line="360" w:lineRule="auto"/>
        <w:jc w:val="both"/>
        <w:rPr>
          <w:rFonts w:ascii="Arial" w:hAnsi="Arial" w:cs="Arial"/>
          <w:sz w:val="22"/>
          <w:szCs w:val="22"/>
        </w:rPr>
      </w:pPr>
      <w:r>
        <w:rPr>
          <w:rFonts w:ascii="Arial" w:hAnsi="Arial" w:cs="Arial"/>
          <w:sz w:val="22"/>
          <w:szCs w:val="22"/>
        </w:rPr>
        <w:t>Consulting services has ranged from a low of $</w:t>
      </w:r>
      <w:r w:rsidR="007A1F46">
        <w:rPr>
          <w:rFonts w:ascii="Arial" w:hAnsi="Arial" w:cs="Arial"/>
          <w:sz w:val="22"/>
          <w:szCs w:val="22"/>
        </w:rPr>
        <w:t>1,910</w:t>
      </w:r>
      <w:r>
        <w:rPr>
          <w:rFonts w:ascii="Arial" w:hAnsi="Arial" w:cs="Arial"/>
          <w:sz w:val="22"/>
          <w:szCs w:val="22"/>
        </w:rPr>
        <w:t xml:space="preserve"> in 200</w:t>
      </w:r>
      <w:r w:rsidR="007A1F46">
        <w:rPr>
          <w:rFonts w:ascii="Arial" w:hAnsi="Arial" w:cs="Arial"/>
          <w:sz w:val="22"/>
          <w:szCs w:val="22"/>
        </w:rPr>
        <w:t>2</w:t>
      </w:r>
      <w:r>
        <w:rPr>
          <w:rFonts w:ascii="Arial" w:hAnsi="Arial" w:cs="Arial"/>
          <w:sz w:val="22"/>
          <w:szCs w:val="22"/>
        </w:rPr>
        <w:t xml:space="preserve"> to a high of $81,122 in 2004.  With the exception of 2004, the average for this category is $2,</w:t>
      </w:r>
      <w:r w:rsidR="007A1F46">
        <w:rPr>
          <w:rFonts w:ascii="Arial" w:hAnsi="Arial" w:cs="Arial"/>
          <w:sz w:val="22"/>
          <w:szCs w:val="22"/>
        </w:rPr>
        <w:t>6</w:t>
      </w:r>
      <w:r>
        <w:rPr>
          <w:rFonts w:ascii="Arial" w:hAnsi="Arial" w:cs="Arial"/>
          <w:sz w:val="22"/>
          <w:szCs w:val="22"/>
        </w:rPr>
        <w:t>00 per year.  The 2004 year is approximately $78,000 higher than any other year</w:t>
      </w:r>
      <w:r w:rsidR="007A1F46">
        <w:rPr>
          <w:rFonts w:ascii="Arial" w:hAnsi="Arial" w:cs="Arial"/>
          <w:sz w:val="22"/>
          <w:szCs w:val="22"/>
        </w:rPr>
        <w:t>s</w:t>
      </w:r>
      <w:r>
        <w:rPr>
          <w:rFonts w:ascii="Arial" w:hAnsi="Arial" w:cs="Arial"/>
          <w:sz w:val="22"/>
          <w:szCs w:val="22"/>
        </w:rPr>
        <w:t xml:space="preserve"> provided, which the appraisers </w:t>
      </w:r>
      <w:r w:rsidR="00576D07">
        <w:rPr>
          <w:rFonts w:ascii="Arial" w:hAnsi="Arial" w:cs="Arial"/>
          <w:sz w:val="22"/>
          <w:szCs w:val="22"/>
        </w:rPr>
        <w:t>consider</w:t>
      </w:r>
      <w:r>
        <w:rPr>
          <w:rFonts w:ascii="Arial" w:hAnsi="Arial" w:cs="Arial"/>
          <w:sz w:val="22"/>
          <w:szCs w:val="22"/>
        </w:rPr>
        <w:t xml:space="preserve"> was a result of the State’s citations of deficiencies.  Therefore in stabilizing this expense the appraisers will utilize $2,</w:t>
      </w:r>
      <w:r w:rsidR="007A1F46">
        <w:rPr>
          <w:rFonts w:ascii="Arial" w:hAnsi="Arial" w:cs="Arial"/>
          <w:sz w:val="22"/>
          <w:szCs w:val="22"/>
        </w:rPr>
        <w:t>6</w:t>
      </w:r>
      <w:r>
        <w:rPr>
          <w:rFonts w:ascii="Arial" w:hAnsi="Arial" w:cs="Arial"/>
          <w:sz w:val="22"/>
          <w:szCs w:val="22"/>
        </w:rPr>
        <w:t>00 for each valuation year.</w:t>
      </w:r>
    </w:p>
    <w:p w:rsidR="001B1363" w:rsidRDefault="001B1363" w:rsidP="001133B9">
      <w:pPr>
        <w:spacing w:line="360" w:lineRule="auto"/>
        <w:jc w:val="both"/>
        <w:rPr>
          <w:rFonts w:ascii="Arial" w:hAnsi="Arial" w:cs="Arial"/>
          <w:sz w:val="22"/>
          <w:szCs w:val="22"/>
        </w:rPr>
      </w:pPr>
    </w:p>
    <w:p w:rsidR="001B1363" w:rsidRDefault="001B1363" w:rsidP="001B1363">
      <w:pPr>
        <w:spacing w:line="360" w:lineRule="auto"/>
        <w:jc w:val="both"/>
        <w:rPr>
          <w:rFonts w:ascii="Arial" w:hAnsi="Arial" w:cs="Arial"/>
          <w:sz w:val="22"/>
          <w:szCs w:val="22"/>
        </w:rPr>
      </w:pPr>
      <w:r>
        <w:rPr>
          <w:rFonts w:ascii="Arial" w:hAnsi="Arial" w:cs="Arial"/>
          <w:sz w:val="22"/>
          <w:szCs w:val="22"/>
          <w:u w:val="single"/>
        </w:rPr>
        <w:br w:type="page"/>
        <w:t>INCOME APPROACH</w:t>
      </w:r>
      <w:r>
        <w:rPr>
          <w:rFonts w:ascii="Arial" w:hAnsi="Arial" w:cs="Arial"/>
          <w:sz w:val="22"/>
          <w:szCs w:val="22"/>
        </w:rPr>
        <w:t xml:space="preserve"> (Continued)</w:t>
      </w:r>
    </w:p>
    <w:p w:rsidR="001B1363" w:rsidRPr="00F52C1E" w:rsidRDefault="001B1363" w:rsidP="001B1363">
      <w:pPr>
        <w:spacing w:line="360" w:lineRule="auto"/>
        <w:jc w:val="both"/>
      </w:pPr>
      <w:r>
        <w:rPr>
          <w:rFonts w:ascii="Arial" w:hAnsi="Arial" w:cs="Arial"/>
          <w:sz w:val="22"/>
          <w:szCs w:val="22"/>
          <w:u w:val="single"/>
        </w:rPr>
        <w:t>Expense Analysis</w:t>
      </w:r>
      <w:r>
        <w:rPr>
          <w:rFonts w:ascii="Arial" w:hAnsi="Arial" w:cs="Arial"/>
          <w:sz w:val="22"/>
          <w:szCs w:val="22"/>
        </w:rPr>
        <w:t xml:space="preserve"> (Continued)</w:t>
      </w:r>
    </w:p>
    <w:p w:rsidR="001B1363" w:rsidRDefault="001B1363" w:rsidP="001133B9">
      <w:pPr>
        <w:spacing w:line="360" w:lineRule="auto"/>
        <w:jc w:val="both"/>
        <w:rPr>
          <w:rFonts w:ascii="Arial" w:hAnsi="Arial" w:cs="Arial"/>
          <w:sz w:val="22"/>
          <w:szCs w:val="22"/>
          <w:u w:val="single"/>
        </w:rPr>
      </w:pPr>
    </w:p>
    <w:p w:rsidR="001B1363" w:rsidRDefault="001B1363" w:rsidP="001133B9">
      <w:pPr>
        <w:spacing w:line="360" w:lineRule="auto"/>
        <w:jc w:val="both"/>
        <w:rPr>
          <w:rFonts w:ascii="Arial" w:hAnsi="Arial" w:cs="Arial"/>
          <w:sz w:val="22"/>
          <w:szCs w:val="22"/>
        </w:rPr>
      </w:pPr>
      <w:r>
        <w:rPr>
          <w:rFonts w:ascii="Arial" w:hAnsi="Arial" w:cs="Arial"/>
          <w:sz w:val="22"/>
          <w:szCs w:val="22"/>
          <w:u w:val="single"/>
        </w:rPr>
        <w:t>Temporary Services</w:t>
      </w:r>
    </w:p>
    <w:p w:rsidR="00604400" w:rsidRDefault="001B1363" w:rsidP="001133B9">
      <w:pPr>
        <w:spacing w:line="360" w:lineRule="auto"/>
        <w:jc w:val="both"/>
        <w:rPr>
          <w:rFonts w:ascii="Arial" w:hAnsi="Arial" w:cs="Arial"/>
          <w:sz w:val="22"/>
          <w:szCs w:val="22"/>
        </w:rPr>
      </w:pPr>
      <w:r>
        <w:rPr>
          <w:rFonts w:ascii="Arial" w:hAnsi="Arial" w:cs="Arial"/>
          <w:sz w:val="22"/>
          <w:szCs w:val="22"/>
        </w:rPr>
        <w:t>The temporary services expense ranges dramatically from a low of $0 in 2002 to a high of $145,702 in 2005.  In our interview of Randy Smith, Regional Vice President of Atria Senior Living, he explained that this expense is a result of having to hire</w:t>
      </w:r>
      <w:r w:rsidR="00604400">
        <w:rPr>
          <w:rFonts w:ascii="Arial" w:hAnsi="Arial" w:cs="Arial"/>
          <w:sz w:val="22"/>
          <w:szCs w:val="22"/>
        </w:rPr>
        <w:t xml:space="preserve"> additional personnel to meet the State’s needs in care for the residents who were to be discharged.  He also noted that this expense should be zero or relatively close in 2006 and non-existent in future years.  The appraisers have not included this expense in their expense calculations.</w:t>
      </w:r>
    </w:p>
    <w:p w:rsidR="00604400" w:rsidRDefault="00604400" w:rsidP="001133B9">
      <w:pPr>
        <w:spacing w:line="360" w:lineRule="auto"/>
        <w:jc w:val="both"/>
        <w:rPr>
          <w:rFonts w:ascii="Arial" w:hAnsi="Arial" w:cs="Arial"/>
          <w:sz w:val="22"/>
          <w:szCs w:val="22"/>
        </w:rPr>
      </w:pPr>
    </w:p>
    <w:p w:rsidR="008A5509" w:rsidRDefault="00604400" w:rsidP="001133B9">
      <w:pPr>
        <w:spacing w:line="360" w:lineRule="auto"/>
        <w:jc w:val="both"/>
        <w:rPr>
          <w:rFonts w:ascii="Arial" w:hAnsi="Arial" w:cs="Arial"/>
          <w:sz w:val="22"/>
          <w:szCs w:val="22"/>
        </w:rPr>
      </w:pPr>
      <w:r>
        <w:rPr>
          <w:rFonts w:ascii="Arial" w:hAnsi="Arial" w:cs="Arial"/>
          <w:sz w:val="22"/>
          <w:szCs w:val="22"/>
          <w:u w:val="single"/>
        </w:rPr>
        <w:t>Insurance Expense</w:t>
      </w:r>
    </w:p>
    <w:p w:rsidR="004F1407" w:rsidRDefault="00604400" w:rsidP="001133B9">
      <w:pPr>
        <w:spacing w:line="360" w:lineRule="auto"/>
        <w:jc w:val="both"/>
        <w:rPr>
          <w:rFonts w:ascii="Arial" w:hAnsi="Arial" w:cs="Arial"/>
          <w:sz w:val="22"/>
          <w:szCs w:val="22"/>
        </w:rPr>
      </w:pPr>
      <w:r>
        <w:rPr>
          <w:rFonts w:ascii="Arial" w:hAnsi="Arial" w:cs="Arial"/>
          <w:sz w:val="22"/>
          <w:szCs w:val="22"/>
        </w:rPr>
        <w:t>The insurance expense includes general liability, property and auto insurance for the facility.  The range of this expense is from a low of $98,544 or $450 per unit in 2005 to a high of $176,863 or $810 per unit in 2003.</w:t>
      </w:r>
      <w:r w:rsidR="007A1F46">
        <w:rPr>
          <w:rFonts w:ascii="Arial" w:hAnsi="Arial" w:cs="Arial"/>
          <w:sz w:val="22"/>
          <w:szCs w:val="22"/>
        </w:rPr>
        <w:t xml:space="preserve">  This expense has been stabilized at $500 per unit or approximately $110,000.</w:t>
      </w:r>
    </w:p>
    <w:p w:rsidR="004F1407" w:rsidRDefault="004F1407" w:rsidP="001133B9">
      <w:pPr>
        <w:spacing w:line="360" w:lineRule="auto"/>
        <w:jc w:val="both"/>
        <w:rPr>
          <w:rFonts w:ascii="Arial" w:hAnsi="Arial" w:cs="Arial"/>
          <w:sz w:val="22"/>
          <w:szCs w:val="22"/>
        </w:rPr>
      </w:pPr>
    </w:p>
    <w:p w:rsidR="004F1407" w:rsidRDefault="004F1407" w:rsidP="001133B9">
      <w:pPr>
        <w:spacing w:line="360" w:lineRule="auto"/>
        <w:jc w:val="both"/>
        <w:rPr>
          <w:rFonts w:ascii="Arial" w:hAnsi="Arial" w:cs="Arial"/>
          <w:sz w:val="22"/>
          <w:szCs w:val="22"/>
        </w:rPr>
      </w:pPr>
      <w:r>
        <w:rPr>
          <w:rFonts w:ascii="Arial" w:hAnsi="Arial" w:cs="Arial"/>
          <w:sz w:val="22"/>
          <w:szCs w:val="22"/>
          <w:u w:val="single"/>
        </w:rPr>
        <w:t>Repair and Maintenance</w:t>
      </w:r>
    </w:p>
    <w:p w:rsidR="00A36658" w:rsidRDefault="004F1407" w:rsidP="001133B9">
      <w:pPr>
        <w:spacing w:line="360" w:lineRule="auto"/>
        <w:jc w:val="both"/>
        <w:rPr>
          <w:rFonts w:ascii="Arial" w:hAnsi="Arial" w:cs="Arial"/>
          <w:sz w:val="22"/>
          <w:szCs w:val="22"/>
        </w:rPr>
      </w:pPr>
      <w:r>
        <w:rPr>
          <w:rFonts w:ascii="Arial" w:hAnsi="Arial" w:cs="Arial"/>
          <w:sz w:val="22"/>
          <w:szCs w:val="22"/>
        </w:rPr>
        <w:t>The repairs and maintenance category is a broad category and includes expenses for repairs to electrical, plumbing, fire systems, HVAC, equipment, painting and decorating, landscaping and snow removal.  Over the expense history this expense has fluctuated from a low of $97,960 in 2002 to a high of $134,583 in 2004</w:t>
      </w:r>
      <w:r w:rsidR="007A1F46">
        <w:rPr>
          <w:rFonts w:ascii="Arial" w:hAnsi="Arial" w:cs="Arial"/>
          <w:sz w:val="22"/>
          <w:szCs w:val="22"/>
        </w:rPr>
        <w:t>.</w:t>
      </w:r>
      <w:r>
        <w:rPr>
          <w:rFonts w:ascii="Arial" w:hAnsi="Arial" w:cs="Arial"/>
          <w:sz w:val="22"/>
          <w:szCs w:val="22"/>
        </w:rPr>
        <w:t xml:space="preserve">  The appraisers stabilized this expense at $125,000 over the two valuation years.  This $125,000 is approximately 2.5% of the total operating expenses which falls inline with The State of Senior Housing</w:t>
      </w:r>
      <w:r w:rsidR="00A36658">
        <w:rPr>
          <w:rFonts w:ascii="Arial" w:hAnsi="Arial" w:cs="Arial"/>
          <w:sz w:val="22"/>
          <w:szCs w:val="22"/>
        </w:rPr>
        <w:t>, 2006 (see addenda).</w:t>
      </w:r>
    </w:p>
    <w:p w:rsidR="00A36658" w:rsidRDefault="00A36658" w:rsidP="001133B9">
      <w:pPr>
        <w:spacing w:line="360" w:lineRule="auto"/>
        <w:jc w:val="both"/>
        <w:rPr>
          <w:rFonts w:ascii="Arial" w:hAnsi="Arial" w:cs="Arial"/>
          <w:sz w:val="22"/>
          <w:szCs w:val="22"/>
        </w:rPr>
      </w:pPr>
    </w:p>
    <w:p w:rsidR="00A36658" w:rsidRDefault="00A36658" w:rsidP="001133B9">
      <w:pPr>
        <w:spacing w:line="360" w:lineRule="auto"/>
        <w:jc w:val="both"/>
        <w:rPr>
          <w:rFonts w:ascii="Arial" w:hAnsi="Arial" w:cs="Arial"/>
          <w:sz w:val="22"/>
          <w:szCs w:val="22"/>
        </w:rPr>
      </w:pPr>
      <w:r>
        <w:rPr>
          <w:rFonts w:ascii="Arial" w:hAnsi="Arial" w:cs="Arial"/>
          <w:sz w:val="22"/>
          <w:szCs w:val="22"/>
          <w:u w:val="single"/>
        </w:rPr>
        <w:t>Rent and Lease</w:t>
      </w:r>
    </w:p>
    <w:p w:rsidR="00AD27EC" w:rsidRDefault="00A36658" w:rsidP="001133B9">
      <w:pPr>
        <w:spacing w:line="360" w:lineRule="auto"/>
        <w:jc w:val="both"/>
        <w:rPr>
          <w:rFonts w:ascii="Arial" w:hAnsi="Arial" w:cs="Arial"/>
          <w:sz w:val="22"/>
          <w:szCs w:val="22"/>
        </w:rPr>
      </w:pPr>
      <w:r>
        <w:rPr>
          <w:rFonts w:ascii="Arial" w:hAnsi="Arial" w:cs="Arial"/>
          <w:sz w:val="22"/>
          <w:szCs w:val="22"/>
        </w:rPr>
        <w:t>This category includes rental and lease payments on items such as cable</w:t>
      </w:r>
      <w:r w:rsidR="00576D07">
        <w:rPr>
          <w:rFonts w:ascii="Arial" w:hAnsi="Arial" w:cs="Arial"/>
          <w:sz w:val="22"/>
          <w:szCs w:val="22"/>
        </w:rPr>
        <w:t xml:space="preserve"> television</w:t>
      </w:r>
      <w:r>
        <w:rPr>
          <w:rFonts w:ascii="Arial" w:hAnsi="Arial" w:cs="Arial"/>
          <w:sz w:val="22"/>
          <w:szCs w:val="22"/>
        </w:rPr>
        <w:t xml:space="preserve">, pagers, furniture, equipment and automobiles.  </w:t>
      </w:r>
      <w:r w:rsidR="00AD27EC">
        <w:rPr>
          <w:rFonts w:ascii="Arial" w:hAnsi="Arial" w:cs="Arial"/>
          <w:sz w:val="22"/>
          <w:szCs w:val="22"/>
        </w:rPr>
        <w:t xml:space="preserve">This expense has ranged from a low in 2002 of $17,853 to a high in 2005 of $66,061.  The 2002 and 2003 values are for equipment rental only and automobile leases were lumped into </w:t>
      </w:r>
      <w:r w:rsidR="007A1F46">
        <w:rPr>
          <w:rFonts w:ascii="Arial" w:hAnsi="Arial" w:cs="Arial"/>
          <w:sz w:val="22"/>
          <w:szCs w:val="22"/>
        </w:rPr>
        <w:t>“</w:t>
      </w:r>
      <w:r w:rsidR="00AD27EC">
        <w:rPr>
          <w:rFonts w:ascii="Arial" w:hAnsi="Arial" w:cs="Arial"/>
          <w:sz w:val="22"/>
          <w:szCs w:val="22"/>
        </w:rPr>
        <w:t>other expenses</w:t>
      </w:r>
      <w:r w:rsidR="007A1F46">
        <w:rPr>
          <w:rFonts w:ascii="Arial" w:hAnsi="Arial" w:cs="Arial"/>
          <w:sz w:val="22"/>
          <w:szCs w:val="22"/>
        </w:rPr>
        <w:t>”</w:t>
      </w:r>
      <w:r w:rsidR="00AD27EC">
        <w:rPr>
          <w:rFonts w:ascii="Arial" w:hAnsi="Arial" w:cs="Arial"/>
          <w:sz w:val="22"/>
          <w:szCs w:val="22"/>
        </w:rPr>
        <w:t>.  Adding the vehicle lease expense to the Rent category in 2002 and 2003, the totals are $30,955 and $33,559, respectively.  This expense has been stabilized</w:t>
      </w:r>
      <w:r w:rsidR="007A1F46">
        <w:rPr>
          <w:rFonts w:ascii="Arial" w:hAnsi="Arial" w:cs="Arial"/>
          <w:sz w:val="22"/>
          <w:szCs w:val="22"/>
        </w:rPr>
        <w:t xml:space="preserve"> at</w:t>
      </w:r>
      <w:r w:rsidR="00AD27EC">
        <w:rPr>
          <w:rFonts w:ascii="Arial" w:hAnsi="Arial" w:cs="Arial"/>
          <w:sz w:val="22"/>
          <w:szCs w:val="22"/>
        </w:rPr>
        <w:t xml:space="preserve"> $5</w:t>
      </w:r>
      <w:r w:rsidR="00A835FE">
        <w:rPr>
          <w:rFonts w:ascii="Arial" w:hAnsi="Arial" w:cs="Arial"/>
          <w:sz w:val="22"/>
          <w:szCs w:val="22"/>
        </w:rPr>
        <w:t>0</w:t>
      </w:r>
      <w:r w:rsidR="00AD27EC">
        <w:rPr>
          <w:rFonts w:ascii="Arial" w:hAnsi="Arial" w:cs="Arial"/>
          <w:sz w:val="22"/>
          <w:szCs w:val="22"/>
        </w:rPr>
        <w:t>,000 for the valuation years.</w:t>
      </w:r>
    </w:p>
    <w:p w:rsidR="00AD27EC" w:rsidRDefault="00AD27EC" w:rsidP="00AD27EC">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INCOME APPROACH</w:t>
      </w:r>
      <w:r>
        <w:rPr>
          <w:rFonts w:ascii="Arial" w:hAnsi="Arial" w:cs="Arial"/>
          <w:sz w:val="22"/>
          <w:szCs w:val="22"/>
        </w:rPr>
        <w:t xml:space="preserve"> (Continued)</w:t>
      </w:r>
    </w:p>
    <w:p w:rsidR="00AD27EC" w:rsidRPr="00F52C1E" w:rsidRDefault="00AD27EC" w:rsidP="00AD27EC">
      <w:pPr>
        <w:spacing w:line="360" w:lineRule="auto"/>
        <w:jc w:val="both"/>
      </w:pPr>
      <w:r>
        <w:rPr>
          <w:rFonts w:ascii="Arial" w:hAnsi="Arial" w:cs="Arial"/>
          <w:sz w:val="22"/>
          <w:szCs w:val="22"/>
          <w:u w:val="single"/>
        </w:rPr>
        <w:t>Expense Analysis</w:t>
      </w:r>
      <w:r>
        <w:rPr>
          <w:rFonts w:ascii="Arial" w:hAnsi="Arial" w:cs="Arial"/>
          <w:sz w:val="22"/>
          <w:szCs w:val="22"/>
        </w:rPr>
        <w:t xml:space="preserve"> (Continued)</w:t>
      </w:r>
    </w:p>
    <w:p w:rsidR="00AD27EC" w:rsidRDefault="00AD27EC" w:rsidP="001133B9">
      <w:pPr>
        <w:spacing w:line="360" w:lineRule="auto"/>
        <w:jc w:val="both"/>
        <w:rPr>
          <w:rFonts w:ascii="Arial" w:hAnsi="Arial" w:cs="Arial"/>
          <w:b/>
          <w:sz w:val="22"/>
          <w:szCs w:val="22"/>
        </w:rPr>
      </w:pPr>
    </w:p>
    <w:p w:rsidR="00AD27EC" w:rsidRDefault="00AD27EC" w:rsidP="001133B9">
      <w:pPr>
        <w:spacing w:line="360" w:lineRule="auto"/>
        <w:jc w:val="both"/>
        <w:rPr>
          <w:rFonts w:ascii="Arial" w:hAnsi="Arial" w:cs="Arial"/>
          <w:sz w:val="22"/>
          <w:szCs w:val="22"/>
        </w:rPr>
      </w:pPr>
      <w:r>
        <w:rPr>
          <w:rFonts w:ascii="Arial" w:hAnsi="Arial" w:cs="Arial"/>
          <w:sz w:val="22"/>
          <w:szCs w:val="22"/>
          <w:u w:val="single"/>
        </w:rPr>
        <w:t>Utilities Expense</w:t>
      </w:r>
    </w:p>
    <w:p w:rsidR="004F1407" w:rsidRDefault="001108B5" w:rsidP="001133B9">
      <w:pPr>
        <w:spacing w:line="360" w:lineRule="auto"/>
        <w:jc w:val="both"/>
        <w:rPr>
          <w:rFonts w:ascii="Arial" w:hAnsi="Arial" w:cs="Arial"/>
          <w:sz w:val="22"/>
          <w:szCs w:val="22"/>
        </w:rPr>
      </w:pPr>
      <w:r>
        <w:rPr>
          <w:rFonts w:ascii="Arial" w:hAnsi="Arial" w:cs="Arial"/>
          <w:sz w:val="22"/>
          <w:szCs w:val="22"/>
        </w:rPr>
        <w:t>The utilities expense includes electric, water, gas and trash and range</w:t>
      </w:r>
      <w:r w:rsidR="00767DB4">
        <w:rPr>
          <w:rFonts w:ascii="Arial" w:hAnsi="Arial" w:cs="Arial"/>
          <w:sz w:val="22"/>
          <w:szCs w:val="22"/>
        </w:rPr>
        <w:t>s</w:t>
      </w:r>
      <w:r>
        <w:rPr>
          <w:rFonts w:ascii="Arial" w:hAnsi="Arial" w:cs="Arial"/>
          <w:sz w:val="22"/>
          <w:szCs w:val="22"/>
        </w:rPr>
        <w:t xml:space="preserve"> from a low of </w:t>
      </w:r>
      <w:r w:rsidR="00767DB4">
        <w:rPr>
          <w:rFonts w:ascii="Arial" w:hAnsi="Arial" w:cs="Arial"/>
          <w:sz w:val="22"/>
          <w:szCs w:val="22"/>
        </w:rPr>
        <w:t>$1,345 per unit in 2003 to a high of $1,</w:t>
      </w:r>
      <w:r w:rsidR="007A1F46">
        <w:rPr>
          <w:rFonts w:ascii="Arial" w:hAnsi="Arial" w:cs="Arial"/>
          <w:sz w:val="22"/>
          <w:szCs w:val="22"/>
        </w:rPr>
        <w:t>665</w:t>
      </w:r>
      <w:r w:rsidR="00767DB4">
        <w:rPr>
          <w:rFonts w:ascii="Arial" w:hAnsi="Arial" w:cs="Arial"/>
          <w:sz w:val="22"/>
          <w:szCs w:val="22"/>
        </w:rPr>
        <w:t xml:space="preserve"> per unit in 200</w:t>
      </w:r>
      <w:r w:rsidR="007A1F46">
        <w:rPr>
          <w:rFonts w:ascii="Arial" w:hAnsi="Arial" w:cs="Arial"/>
          <w:sz w:val="22"/>
          <w:szCs w:val="22"/>
        </w:rPr>
        <w:t>5</w:t>
      </w:r>
      <w:r w:rsidR="00767DB4">
        <w:rPr>
          <w:rFonts w:ascii="Arial" w:hAnsi="Arial" w:cs="Arial"/>
          <w:sz w:val="22"/>
          <w:szCs w:val="22"/>
        </w:rPr>
        <w:t xml:space="preserve">.  The expense comparables show </w:t>
      </w:r>
      <w:r w:rsidR="0015306D">
        <w:rPr>
          <w:rFonts w:ascii="Arial" w:hAnsi="Arial" w:cs="Arial"/>
          <w:sz w:val="22"/>
          <w:szCs w:val="22"/>
        </w:rPr>
        <w:t xml:space="preserve">a range from </w:t>
      </w:r>
      <w:r w:rsidR="00767DB4">
        <w:rPr>
          <w:rFonts w:ascii="Arial" w:hAnsi="Arial" w:cs="Arial"/>
          <w:sz w:val="22"/>
          <w:szCs w:val="22"/>
        </w:rPr>
        <w:t>$1,427</w:t>
      </w:r>
      <w:r w:rsidR="00AD27EC">
        <w:rPr>
          <w:rFonts w:ascii="Arial" w:hAnsi="Arial" w:cs="Arial"/>
          <w:sz w:val="22"/>
          <w:szCs w:val="22"/>
        </w:rPr>
        <w:t xml:space="preserve"> </w:t>
      </w:r>
      <w:r w:rsidR="00767DB4">
        <w:rPr>
          <w:rFonts w:ascii="Arial" w:hAnsi="Arial" w:cs="Arial"/>
          <w:sz w:val="22"/>
          <w:szCs w:val="22"/>
        </w:rPr>
        <w:t xml:space="preserve">per unit </w:t>
      </w:r>
      <w:r w:rsidR="0015306D">
        <w:rPr>
          <w:rFonts w:ascii="Arial" w:hAnsi="Arial" w:cs="Arial"/>
          <w:sz w:val="22"/>
          <w:szCs w:val="22"/>
        </w:rPr>
        <w:t xml:space="preserve">to $1,563 per unit for 2005.  </w:t>
      </w:r>
      <w:r w:rsidR="0068174C">
        <w:rPr>
          <w:rFonts w:ascii="Arial" w:hAnsi="Arial" w:cs="Arial"/>
          <w:sz w:val="22"/>
          <w:szCs w:val="22"/>
        </w:rPr>
        <w:t>The stabilized expenses utilized are $1,5</w:t>
      </w:r>
      <w:r w:rsidR="007A1F46">
        <w:rPr>
          <w:rFonts w:ascii="Arial" w:hAnsi="Arial" w:cs="Arial"/>
          <w:sz w:val="22"/>
          <w:szCs w:val="22"/>
        </w:rPr>
        <w:t>75</w:t>
      </w:r>
      <w:r w:rsidR="0068174C">
        <w:rPr>
          <w:rFonts w:ascii="Arial" w:hAnsi="Arial" w:cs="Arial"/>
          <w:sz w:val="22"/>
          <w:szCs w:val="22"/>
        </w:rPr>
        <w:t xml:space="preserve"> per unit</w:t>
      </w:r>
      <w:r w:rsidR="007A1F46">
        <w:rPr>
          <w:rFonts w:ascii="Arial" w:hAnsi="Arial" w:cs="Arial"/>
          <w:sz w:val="22"/>
          <w:szCs w:val="22"/>
        </w:rPr>
        <w:t xml:space="preserve"> or approximately $345</w:t>
      </w:r>
      <w:r w:rsidR="0068174C">
        <w:rPr>
          <w:rFonts w:ascii="Arial" w:hAnsi="Arial" w:cs="Arial"/>
          <w:sz w:val="22"/>
          <w:szCs w:val="22"/>
        </w:rPr>
        <w:t>,</w:t>
      </w:r>
      <w:r w:rsidR="007A1F46">
        <w:rPr>
          <w:rFonts w:ascii="Arial" w:hAnsi="Arial" w:cs="Arial"/>
          <w:sz w:val="22"/>
          <w:szCs w:val="22"/>
        </w:rPr>
        <w:t>0</w:t>
      </w:r>
      <w:r w:rsidR="0068174C">
        <w:rPr>
          <w:rFonts w:ascii="Arial" w:hAnsi="Arial" w:cs="Arial"/>
          <w:sz w:val="22"/>
          <w:szCs w:val="22"/>
        </w:rPr>
        <w:t xml:space="preserve">00, which is consistent with both the subject property’s actual expenses and the expense comparables.    </w:t>
      </w:r>
      <w:r w:rsidR="0015306D">
        <w:rPr>
          <w:rFonts w:ascii="Arial" w:hAnsi="Arial" w:cs="Arial"/>
          <w:sz w:val="22"/>
          <w:szCs w:val="22"/>
        </w:rPr>
        <w:t xml:space="preserve"> </w:t>
      </w:r>
    </w:p>
    <w:p w:rsidR="004F1407" w:rsidRDefault="004F1407" w:rsidP="001133B9">
      <w:pPr>
        <w:spacing w:line="360" w:lineRule="auto"/>
        <w:jc w:val="both"/>
        <w:rPr>
          <w:rFonts w:ascii="Arial" w:hAnsi="Arial" w:cs="Arial"/>
          <w:sz w:val="22"/>
          <w:szCs w:val="22"/>
        </w:rPr>
      </w:pPr>
    </w:p>
    <w:p w:rsidR="0068174C" w:rsidRDefault="0068174C" w:rsidP="001133B9">
      <w:pPr>
        <w:spacing w:line="360" w:lineRule="auto"/>
        <w:jc w:val="both"/>
        <w:rPr>
          <w:rFonts w:ascii="Arial" w:hAnsi="Arial" w:cs="Arial"/>
          <w:sz w:val="22"/>
          <w:szCs w:val="22"/>
        </w:rPr>
      </w:pPr>
      <w:r>
        <w:rPr>
          <w:rFonts w:ascii="Arial" w:hAnsi="Arial" w:cs="Arial"/>
          <w:sz w:val="22"/>
          <w:szCs w:val="22"/>
          <w:u w:val="single"/>
        </w:rPr>
        <w:t>Marketing and Advertising</w:t>
      </w:r>
    </w:p>
    <w:p w:rsidR="0068174C" w:rsidRDefault="0068174C" w:rsidP="001133B9">
      <w:pPr>
        <w:spacing w:line="360" w:lineRule="auto"/>
        <w:jc w:val="both"/>
        <w:rPr>
          <w:rFonts w:ascii="Arial" w:hAnsi="Arial" w:cs="Arial"/>
          <w:sz w:val="22"/>
          <w:szCs w:val="22"/>
        </w:rPr>
      </w:pPr>
      <w:r>
        <w:rPr>
          <w:rFonts w:ascii="Arial" w:hAnsi="Arial" w:cs="Arial"/>
          <w:sz w:val="22"/>
          <w:szCs w:val="22"/>
        </w:rPr>
        <w:t xml:space="preserve">The marketing and advertising </w:t>
      </w:r>
      <w:r w:rsidR="001F1911">
        <w:rPr>
          <w:rFonts w:ascii="Arial" w:hAnsi="Arial" w:cs="Arial"/>
          <w:sz w:val="22"/>
          <w:szCs w:val="22"/>
        </w:rPr>
        <w:t xml:space="preserve">expense consists of marketing media, print shop, yellow pages, promotional materials, referral agency fees and horizon care program.   The marketing expense has </w:t>
      </w:r>
      <w:r w:rsidR="00F102AA">
        <w:rPr>
          <w:rFonts w:ascii="Arial" w:hAnsi="Arial" w:cs="Arial"/>
          <w:sz w:val="22"/>
          <w:szCs w:val="22"/>
        </w:rPr>
        <w:t xml:space="preserve">been relatively stable over the history of the </w:t>
      </w:r>
      <w:r w:rsidR="007A1F46">
        <w:rPr>
          <w:rFonts w:ascii="Arial" w:hAnsi="Arial" w:cs="Arial"/>
          <w:sz w:val="22"/>
          <w:szCs w:val="22"/>
        </w:rPr>
        <w:t>facility</w:t>
      </w:r>
      <w:r w:rsidR="00F102AA">
        <w:rPr>
          <w:rFonts w:ascii="Arial" w:hAnsi="Arial" w:cs="Arial"/>
          <w:sz w:val="22"/>
          <w:szCs w:val="22"/>
        </w:rPr>
        <w:t xml:space="preserve"> fluctuating from a low of $66,488 in 2003 to a high of $90,127 in 2005.  The stabilized expense of $75,000 will be utilized for the valuation years.  </w:t>
      </w:r>
    </w:p>
    <w:p w:rsidR="00F102AA" w:rsidRDefault="00F102AA" w:rsidP="001133B9">
      <w:pPr>
        <w:spacing w:line="360" w:lineRule="auto"/>
        <w:jc w:val="both"/>
        <w:rPr>
          <w:rFonts w:ascii="Arial" w:hAnsi="Arial" w:cs="Arial"/>
          <w:sz w:val="22"/>
          <w:szCs w:val="22"/>
        </w:rPr>
      </w:pPr>
    </w:p>
    <w:p w:rsidR="00F102AA" w:rsidRDefault="00F102AA" w:rsidP="001133B9">
      <w:pPr>
        <w:spacing w:line="360" w:lineRule="auto"/>
        <w:jc w:val="both"/>
        <w:rPr>
          <w:rFonts w:ascii="Arial" w:hAnsi="Arial" w:cs="Arial"/>
          <w:sz w:val="22"/>
          <w:szCs w:val="22"/>
        </w:rPr>
      </w:pPr>
      <w:r>
        <w:rPr>
          <w:rFonts w:ascii="Arial" w:hAnsi="Arial" w:cs="Arial"/>
          <w:sz w:val="22"/>
          <w:szCs w:val="22"/>
          <w:u w:val="single"/>
        </w:rPr>
        <w:t>Postage and Courier Expense, Computer Expense, Vehicle Expense</w:t>
      </w:r>
    </w:p>
    <w:p w:rsidR="00F102AA" w:rsidRDefault="00DF1981" w:rsidP="001133B9">
      <w:pPr>
        <w:spacing w:line="360" w:lineRule="auto"/>
        <w:jc w:val="both"/>
        <w:rPr>
          <w:rFonts w:ascii="Arial" w:hAnsi="Arial" w:cs="Arial"/>
          <w:sz w:val="22"/>
          <w:szCs w:val="22"/>
        </w:rPr>
      </w:pPr>
      <w:r>
        <w:rPr>
          <w:rFonts w:ascii="Arial" w:hAnsi="Arial" w:cs="Arial"/>
          <w:sz w:val="22"/>
          <w:szCs w:val="22"/>
        </w:rPr>
        <w:t>Postage, Courier Expense, Computer Expense and Vehicle Expense were recorded in 2002 and 2003 in “other expense” category</w:t>
      </w:r>
      <w:r w:rsidR="007A1F46">
        <w:rPr>
          <w:rFonts w:ascii="Arial" w:hAnsi="Arial" w:cs="Arial"/>
          <w:sz w:val="22"/>
          <w:szCs w:val="22"/>
        </w:rPr>
        <w:t xml:space="preserve"> as separate line items in </w:t>
      </w:r>
      <w:r>
        <w:rPr>
          <w:rFonts w:ascii="Arial" w:hAnsi="Arial" w:cs="Arial"/>
          <w:sz w:val="22"/>
          <w:szCs w:val="22"/>
        </w:rPr>
        <w:t>2004</w:t>
      </w:r>
      <w:r w:rsidR="007A1F46">
        <w:rPr>
          <w:rFonts w:ascii="Arial" w:hAnsi="Arial" w:cs="Arial"/>
          <w:sz w:val="22"/>
          <w:szCs w:val="22"/>
        </w:rPr>
        <w:t xml:space="preserve"> and </w:t>
      </w:r>
      <w:r>
        <w:rPr>
          <w:rFonts w:ascii="Arial" w:hAnsi="Arial" w:cs="Arial"/>
          <w:sz w:val="22"/>
          <w:szCs w:val="22"/>
        </w:rPr>
        <w:t>2005.  In order to stabilize these expenses as a whole, the following are the totals for each year.  In 2002, the expense was $14,957, in 2003 it was $13,343, i</w:t>
      </w:r>
      <w:r w:rsidR="007A1F46">
        <w:rPr>
          <w:rFonts w:ascii="Arial" w:hAnsi="Arial" w:cs="Arial"/>
          <w:sz w:val="22"/>
          <w:szCs w:val="22"/>
        </w:rPr>
        <w:t>n</w:t>
      </w:r>
      <w:r>
        <w:rPr>
          <w:rFonts w:ascii="Arial" w:hAnsi="Arial" w:cs="Arial"/>
          <w:sz w:val="22"/>
          <w:szCs w:val="22"/>
        </w:rPr>
        <w:t xml:space="preserve"> 2004 it was $20,414</w:t>
      </w:r>
      <w:r w:rsidR="007A1F46">
        <w:rPr>
          <w:rFonts w:ascii="Arial" w:hAnsi="Arial" w:cs="Arial"/>
          <w:sz w:val="22"/>
          <w:szCs w:val="22"/>
        </w:rPr>
        <w:t xml:space="preserve"> and</w:t>
      </w:r>
      <w:r>
        <w:rPr>
          <w:rFonts w:ascii="Arial" w:hAnsi="Arial" w:cs="Arial"/>
          <w:sz w:val="22"/>
          <w:szCs w:val="22"/>
        </w:rPr>
        <w:t xml:space="preserve"> in 2005 it was $23,123.  Since in 2002 and 2003 these items were not itemized separately as they were in 2004 and 2005, we have utilized the 2004 and 2005 figures in order to stabilize this expense.  For our analysis, we have stabilized this expense for the valuation years at $2</w:t>
      </w:r>
      <w:r w:rsidR="007A1F46">
        <w:rPr>
          <w:rFonts w:ascii="Arial" w:hAnsi="Arial" w:cs="Arial"/>
          <w:sz w:val="22"/>
          <w:szCs w:val="22"/>
        </w:rPr>
        <w:t>1</w:t>
      </w:r>
      <w:r>
        <w:rPr>
          <w:rFonts w:ascii="Arial" w:hAnsi="Arial" w:cs="Arial"/>
          <w:sz w:val="22"/>
          <w:szCs w:val="22"/>
        </w:rPr>
        <w:t>,000.</w:t>
      </w:r>
    </w:p>
    <w:p w:rsidR="00DF1981" w:rsidRDefault="00DF1981" w:rsidP="001133B9">
      <w:pPr>
        <w:spacing w:line="360" w:lineRule="auto"/>
        <w:jc w:val="both"/>
        <w:rPr>
          <w:rFonts w:ascii="Arial" w:hAnsi="Arial" w:cs="Arial"/>
          <w:sz w:val="22"/>
          <w:szCs w:val="22"/>
        </w:rPr>
      </w:pPr>
    </w:p>
    <w:p w:rsidR="00DF1981" w:rsidRDefault="00DF1981" w:rsidP="001133B9">
      <w:pPr>
        <w:spacing w:line="360" w:lineRule="auto"/>
        <w:jc w:val="both"/>
        <w:rPr>
          <w:rFonts w:ascii="Arial" w:hAnsi="Arial" w:cs="Arial"/>
          <w:sz w:val="22"/>
          <w:szCs w:val="22"/>
        </w:rPr>
      </w:pPr>
      <w:r>
        <w:rPr>
          <w:rFonts w:ascii="Arial" w:hAnsi="Arial" w:cs="Arial"/>
          <w:sz w:val="22"/>
          <w:szCs w:val="22"/>
          <w:u w:val="single"/>
        </w:rPr>
        <w:t>Travel and Entertainment</w:t>
      </w:r>
    </w:p>
    <w:p w:rsidR="00DF1981" w:rsidRDefault="00DF1981" w:rsidP="001133B9">
      <w:pPr>
        <w:spacing w:line="360" w:lineRule="auto"/>
        <w:jc w:val="both"/>
        <w:rPr>
          <w:rFonts w:ascii="Arial" w:hAnsi="Arial" w:cs="Arial"/>
          <w:sz w:val="22"/>
          <w:szCs w:val="22"/>
        </w:rPr>
      </w:pPr>
      <w:r>
        <w:rPr>
          <w:rFonts w:ascii="Arial" w:hAnsi="Arial" w:cs="Arial"/>
          <w:sz w:val="22"/>
          <w:szCs w:val="22"/>
        </w:rPr>
        <w:t xml:space="preserve">This expense consists of air travel, ground travel, hotel expenses, mileage, meals and entertainment, along with the holiday Christmas party.  </w:t>
      </w:r>
      <w:r w:rsidR="00AB7541">
        <w:rPr>
          <w:rFonts w:ascii="Arial" w:hAnsi="Arial" w:cs="Arial"/>
          <w:sz w:val="22"/>
          <w:szCs w:val="22"/>
        </w:rPr>
        <w:t>This expense has fluctuated between $2,884 in 2002 and $21,939 in 2005, with 2004 at $10,291</w:t>
      </w:r>
      <w:r w:rsidR="007A1F46">
        <w:rPr>
          <w:rFonts w:ascii="Arial" w:hAnsi="Arial" w:cs="Arial"/>
          <w:sz w:val="22"/>
          <w:szCs w:val="22"/>
        </w:rPr>
        <w:t>.</w:t>
      </w:r>
      <w:r w:rsidR="00AB7541">
        <w:rPr>
          <w:rFonts w:ascii="Arial" w:hAnsi="Arial" w:cs="Arial"/>
          <w:sz w:val="22"/>
          <w:szCs w:val="22"/>
        </w:rPr>
        <w:t xml:space="preserve">  A stabilized expense of $12,000 will be utilized.</w:t>
      </w:r>
    </w:p>
    <w:p w:rsidR="00AB7541" w:rsidRDefault="00AB7541" w:rsidP="001133B9">
      <w:pPr>
        <w:spacing w:line="360" w:lineRule="auto"/>
        <w:jc w:val="both"/>
        <w:rPr>
          <w:rFonts w:ascii="Arial" w:hAnsi="Arial" w:cs="Arial"/>
          <w:sz w:val="22"/>
          <w:szCs w:val="22"/>
        </w:rPr>
      </w:pPr>
    </w:p>
    <w:p w:rsidR="00AB7541" w:rsidRDefault="00AB7541" w:rsidP="001133B9">
      <w:pPr>
        <w:spacing w:line="360" w:lineRule="auto"/>
        <w:jc w:val="both"/>
        <w:rPr>
          <w:rFonts w:ascii="Arial" w:hAnsi="Arial" w:cs="Arial"/>
          <w:sz w:val="22"/>
          <w:szCs w:val="22"/>
        </w:rPr>
      </w:pPr>
      <w:r>
        <w:rPr>
          <w:rFonts w:ascii="Arial" w:hAnsi="Arial" w:cs="Arial"/>
          <w:sz w:val="22"/>
          <w:szCs w:val="22"/>
          <w:u w:val="single"/>
        </w:rPr>
        <w:t>Telephone</w:t>
      </w:r>
    </w:p>
    <w:p w:rsidR="00AB7541" w:rsidRDefault="00AB7541" w:rsidP="001133B9">
      <w:pPr>
        <w:spacing w:line="360" w:lineRule="auto"/>
        <w:jc w:val="both"/>
        <w:rPr>
          <w:rFonts w:ascii="Arial" w:hAnsi="Arial" w:cs="Arial"/>
          <w:sz w:val="22"/>
          <w:szCs w:val="22"/>
        </w:rPr>
      </w:pPr>
      <w:r>
        <w:rPr>
          <w:rFonts w:ascii="Arial" w:hAnsi="Arial" w:cs="Arial"/>
          <w:sz w:val="22"/>
          <w:szCs w:val="22"/>
        </w:rPr>
        <w:t xml:space="preserve">The telephone expense has been relatively consistent over the expense history.  The appraisers will utilize $28,000 as the stabilized expense.  </w:t>
      </w:r>
    </w:p>
    <w:p w:rsidR="00AB7541" w:rsidRDefault="00AB7541" w:rsidP="00AB7541">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INCOME APPROACH</w:t>
      </w:r>
      <w:r>
        <w:rPr>
          <w:rFonts w:ascii="Arial" w:hAnsi="Arial" w:cs="Arial"/>
          <w:sz w:val="22"/>
          <w:szCs w:val="22"/>
        </w:rPr>
        <w:t xml:space="preserve"> (Continued)</w:t>
      </w:r>
    </w:p>
    <w:p w:rsidR="00AB7541" w:rsidRPr="00F52C1E" w:rsidRDefault="00AB7541" w:rsidP="00AB7541">
      <w:pPr>
        <w:spacing w:line="360" w:lineRule="auto"/>
        <w:jc w:val="both"/>
      </w:pPr>
      <w:r>
        <w:rPr>
          <w:rFonts w:ascii="Arial" w:hAnsi="Arial" w:cs="Arial"/>
          <w:sz w:val="22"/>
          <w:szCs w:val="22"/>
          <w:u w:val="single"/>
        </w:rPr>
        <w:t>Expense Analysis</w:t>
      </w:r>
      <w:r>
        <w:rPr>
          <w:rFonts w:ascii="Arial" w:hAnsi="Arial" w:cs="Arial"/>
          <w:sz w:val="22"/>
          <w:szCs w:val="22"/>
        </w:rPr>
        <w:t xml:space="preserve"> (Continued)</w:t>
      </w:r>
    </w:p>
    <w:p w:rsidR="00AB7541" w:rsidRDefault="00AB7541" w:rsidP="001133B9">
      <w:pPr>
        <w:spacing w:line="360" w:lineRule="auto"/>
        <w:jc w:val="both"/>
        <w:rPr>
          <w:rFonts w:ascii="Arial" w:hAnsi="Arial" w:cs="Arial"/>
          <w:sz w:val="22"/>
          <w:szCs w:val="22"/>
        </w:rPr>
      </w:pPr>
    </w:p>
    <w:p w:rsidR="00AB7541" w:rsidRDefault="00AB7541" w:rsidP="001133B9">
      <w:pPr>
        <w:spacing w:line="360" w:lineRule="auto"/>
        <w:jc w:val="both"/>
        <w:rPr>
          <w:rFonts w:ascii="Arial" w:hAnsi="Arial" w:cs="Arial"/>
          <w:sz w:val="22"/>
          <w:szCs w:val="22"/>
        </w:rPr>
      </w:pPr>
      <w:r>
        <w:rPr>
          <w:rFonts w:ascii="Arial" w:hAnsi="Arial" w:cs="Arial"/>
          <w:sz w:val="22"/>
          <w:szCs w:val="22"/>
          <w:u w:val="single"/>
        </w:rPr>
        <w:t>Training, Education and Meeting</w:t>
      </w:r>
    </w:p>
    <w:p w:rsidR="00AB7541" w:rsidRDefault="00A46885" w:rsidP="001133B9">
      <w:pPr>
        <w:spacing w:line="360" w:lineRule="auto"/>
        <w:jc w:val="both"/>
        <w:rPr>
          <w:rFonts w:ascii="Arial" w:hAnsi="Arial" w:cs="Arial"/>
          <w:sz w:val="22"/>
          <w:szCs w:val="22"/>
        </w:rPr>
      </w:pPr>
      <w:r>
        <w:rPr>
          <w:rFonts w:ascii="Arial" w:hAnsi="Arial" w:cs="Arial"/>
          <w:sz w:val="22"/>
          <w:szCs w:val="22"/>
        </w:rPr>
        <w:t xml:space="preserve">With the exception of 2005, this expense has been relatively stable ranging from $2,468 in 2002, $3,699 in 2003 and $3,995 in 2004.  In 2005 the expense increased to $13,171.  The increase in this expense in 2005 is most likely related to the State’s Regulations and </w:t>
      </w:r>
      <w:r w:rsidR="007A1F46">
        <w:rPr>
          <w:rFonts w:ascii="Arial" w:hAnsi="Arial" w:cs="Arial"/>
          <w:sz w:val="22"/>
          <w:szCs w:val="22"/>
        </w:rPr>
        <w:t xml:space="preserve">citations of the </w:t>
      </w:r>
      <w:r>
        <w:rPr>
          <w:rFonts w:ascii="Arial" w:hAnsi="Arial" w:cs="Arial"/>
          <w:sz w:val="22"/>
          <w:szCs w:val="22"/>
        </w:rPr>
        <w:t>facility.  In stabilizing this expense the appraisers will utilize $4,000 in the valuation analysis.</w:t>
      </w:r>
    </w:p>
    <w:p w:rsidR="00A46885" w:rsidRDefault="00A46885" w:rsidP="001133B9">
      <w:pPr>
        <w:spacing w:line="360" w:lineRule="auto"/>
        <w:jc w:val="both"/>
        <w:rPr>
          <w:rFonts w:ascii="Arial" w:hAnsi="Arial" w:cs="Arial"/>
          <w:sz w:val="22"/>
          <w:szCs w:val="22"/>
        </w:rPr>
      </w:pPr>
    </w:p>
    <w:p w:rsidR="00A46885" w:rsidRDefault="00A46885" w:rsidP="001133B9">
      <w:pPr>
        <w:spacing w:line="360" w:lineRule="auto"/>
        <w:jc w:val="both"/>
        <w:rPr>
          <w:rFonts w:ascii="Arial" w:hAnsi="Arial" w:cs="Arial"/>
          <w:sz w:val="22"/>
          <w:szCs w:val="22"/>
        </w:rPr>
      </w:pPr>
      <w:r>
        <w:rPr>
          <w:rFonts w:ascii="Arial" w:hAnsi="Arial" w:cs="Arial"/>
          <w:sz w:val="22"/>
          <w:szCs w:val="22"/>
          <w:u w:val="single"/>
        </w:rPr>
        <w:t>Professional Fees</w:t>
      </w:r>
    </w:p>
    <w:p w:rsidR="007A1F46" w:rsidRDefault="00A46885" w:rsidP="001133B9">
      <w:pPr>
        <w:spacing w:line="360" w:lineRule="auto"/>
        <w:jc w:val="both"/>
        <w:rPr>
          <w:rFonts w:ascii="Arial" w:hAnsi="Arial" w:cs="Arial"/>
          <w:sz w:val="22"/>
          <w:szCs w:val="22"/>
        </w:rPr>
      </w:pPr>
      <w:r>
        <w:rPr>
          <w:rFonts w:ascii="Arial" w:hAnsi="Arial" w:cs="Arial"/>
          <w:sz w:val="22"/>
          <w:szCs w:val="22"/>
        </w:rPr>
        <w:t xml:space="preserve">Professional fees are itemized as payroll service, legal and other professional services.  In 2002 and 2003, payroll fees were included in </w:t>
      </w:r>
      <w:r w:rsidR="00B0750B">
        <w:rPr>
          <w:rFonts w:ascii="Arial" w:hAnsi="Arial" w:cs="Arial"/>
          <w:sz w:val="22"/>
          <w:szCs w:val="22"/>
        </w:rPr>
        <w:t xml:space="preserve">the </w:t>
      </w:r>
      <w:r>
        <w:rPr>
          <w:rFonts w:ascii="Arial" w:hAnsi="Arial" w:cs="Arial"/>
          <w:sz w:val="22"/>
          <w:szCs w:val="22"/>
        </w:rPr>
        <w:t>“other expense</w:t>
      </w:r>
      <w:r w:rsidR="00B0750B">
        <w:rPr>
          <w:rFonts w:ascii="Arial" w:hAnsi="Arial" w:cs="Arial"/>
          <w:sz w:val="22"/>
          <w:szCs w:val="22"/>
        </w:rPr>
        <w:t>s</w:t>
      </w:r>
      <w:r>
        <w:rPr>
          <w:rFonts w:ascii="Arial" w:hAnsi="Arial" w:cs="Arial"/>
          <w:sz w:val="22"/>
          <w:szCs w:val="22"/>
        </w:rPr>
        <w:t>”</w:t>
      </w:r>
      <w:r w:rsidR="00B0750B">
        <w:rPr>
          <w:rFonts w:ascii="Arial" w:hAnsi="Arial" w:cs="Arial"/>
          <w:sz w:val="22"/>
          <w:szCs w:val="22"/>
        </w:rPr>
        <w:t xml:space="preserve"> category</w:t>
      </w:r>
      <w:r>
        <w:rPr>
          <w:rFonts w:ascii="Arial" w:hAnsi="Arial" w:cs="Arial"/>
          <w:sz w:val="22"/>
          <w:szCs w:val="22"/>
        </w:rPr>
        <w:t xml:space="preserve">.  The totals for this expense in each year </w:t>
      </w:r>
      <w:r w:rsidR="007A1F46">
        <w:rPr>
          <w:rFonts w:ascii="Arial" w:hAnsi="Arial" w:cs="Arial"/>
          <w:sz w:val="22"/>
          <w:szCs w:val="22"/>
        </w:rPr>
        <w:t>were</w:t>
      </w:r>
      <w:r>
        <w:rPr>
          <w:rFonts w:ascii="Arial" w:hAnsi="Arial" w:cs="Arial"/>
          <w:sz w:val="22"/>
          <w:szCs w:val="22"/>
        </w:rPr>
        <w:t xml:space="preserve"> 2002 was $25,695, 2003 was $21,625, 2004 was $</w:t>
      </w:r>
      <w:r w:rsidR="007A1F46">
        <w:rPr>
          <w:rFonts w:ascii="Arial" w:hAnsi="Arial" w:cs="Arial"/>
          <w:sz w:val="22"/>
          <w:szCs w:val="22"/>
        </w:rPr>
        <w:t>12</w:t>
      </w:r>
      <w:r>
        <w:rPr>
          <w:rFonts w:ascii="Arial" w:hAnsi="Arial" w:cs="Arial"/>
          <w:sz w:val="22"/>
          <w:szCs w:val="22"/>
        </w:rPr>
        <w:t>,</w:t>
      </w:r>
      <w:r w:rsidR="007A1F46">
        <w:rPr>
          <w:rFonts w:ascii="Arial" w:hAnsi="Arial" w:cs="Arial"/>
          <w:sz w:val="22"/>
          <w:szCs w:val="22"/>
        </w:rPr>
        <w:t>361</w:t>
      </w:r>
      <w:r>
        <w:rPr>
          <w:rFonts w:ascii="Arial" w:hAnsi="Arial" w:cs="Arial"/>
          <w:sz w:val="22"/>
          <w:szCs w:val="22"/>
        </w:rPr>
        <w:t xml:space="preserve"> and 2005 was $</w:t>
      </w:r>
      <w:r w:rsidR="007A1F46">
        <w:rPr>
          <w:rFonts w:ascii="Arial" w:hAnsi="Arial" w:cs="Arial"/>
          <w:sz w:val="22"/>
          <w:szCs w:val="22"/>
        </w:rPr>
        <w:t>34</w:t>
      </w:r>
      <w:r>
        <w:rPr>
          <w:rFonts w:ascii="Arial" w:hAnsi="Arial" w:cs="Arial"/>
          <w:sz w:val="22"/>
          <w:szCs w:val="22"/>
        </w:rPr>
        <w:t>,</w:t>
      </w:r>
      <w:r w:rsidR="007A1F46">
        <w:rPr>
          <w:rFonts w:ascii="Arial" w:hAnsi="Arial" w:cs="Arial"/>
          <w:sz w:val="22"/>
          <w:szCs w:val="22"/>
        </w:rPr>
        <w:t>290</w:t>
      </w:r>
      <w:r>
        <w:rPr>
          <w:rFonts w:ascii="Arial" w:hAnsi="Arial" w:cs="Arial"/>
          <w:sz w:val="22"/>
          <w:szCs w:val="22"/>
        </w:rPr>
        <w:t>.  In stabilizing this expense the appraisers ut</w:t>
      </w:r>
      <w:r w:rsidR="007A1F46">
        <w:rPr>
          <w:rFonts w:ascii="Arial" w:hAnsi="Arial" w:cs="Arial"/>
          <w:sz w:val="22"/>
          <w:szCs w:val="22"/>
        </w:rPr>
        <w:t>ilized $22,000 for this expense, since the large increase in 2005 was due to legal fees presumably associated with the State’s involvement in the management of the facility.</w:t>
      </w:r>
    </w:p>
    <w:p w:rsidR="007A1F46" w:rsidRDefault="007A1F46" w:rsidP="001133B9">
      <w:pPr>
        <w:spacing w:line="360" w:lineRule="auto"/>
        <w:jc w:val="both"/>
        <w:rPr>
          <w:rFonts w:ascii="Arial" w:hAnsi="Arial" w:cs="Arial"/>
          <w:sz w:val="22"/>
          <w:szCs w:val="22"/>
        </w:rPr>
      </w:pPr>
    </w:p>
    <w:p w:rsidR="00B0750B" w:rsidRDefault="00B0750B" w:rsidP="001133B9">
      <w:pPr>
        <w:spacing w:line="360" w:lineRule="auto"/>
        <w:jc w:val="both"/>
        <w:rPr>
          <w:rFonts w:ascii="Arial" w:hAnsi="Arial" w:cs="Arial"/>
          <w:sz w:val="22"/>
          <w:szCs w:val="22"/>
        </w:rPr>
      </w:pPr>
      <w:r>
        <w:rPr>
          <w:rFonts w:ascii="Arial" w:hAnsi="Arial" w:cs="Arial"/>
          <w:sz w:val="22"/>
          <w:szCs w:val="22"/>
          <w:u w:val="single"/>
        </w:rPr>
        <w:t>Bad Debt Expense</w:t>
      </w:r>
    </w:p>
    <w:p w:rsidR="005C3B92" w:rsidRDefault="00B0750B" w:rsidP="001133B9">
      <w:pPr>
        <w:spacing w:line="360" w:lineRule="auto"/>
        <w:jc w:val="both"/>
        <w:rPr>
          <w:rFonts w:ascii="Arial" w:hAnsi="Arial" w:cs="Arial"/>
          <w:sz w:val="22"/>
          <w:szCs w:val="22"/>
        </w:rPr>
      </w:pPr>
      <w:r>
        <w:rPr>
          <w:rFonts w:ascii="Arial" w:hAnsi="Arial" w:cs="Arial"/>
          <w:sz w:val="22"/>
          <w:szCs w:val="22"/>
        </w:rPr>
        <w:t xml:space="preserve">The bad debt expense was $68,931 in 2002, $80,283 in 2003, $9,202 in 2004 and $139,967 in 2005.  For the first 10 months of 2006 this expense was at $16,870.  </w:t>
      </w:r>
      <w:r w:rsidR="005C3B92">
        <w:rPr>
          <w:rFonts w:ascii="Arial" w:hAnsi="Arial" w:cs="Arial"/>
          <w:sz w:val="22"/>
          <w:szCs w:val="22"/>
        </w:rPr>
        <w:t xml:space="preserve">A review of the expense comparables shows this expense at approximately $100 per unit.  Since the values fluctuate dramatically over the history of the subject property, we have stabilized this value at $100 per unit or approximately $22,000.  </w:t>
      </w:r>
    </w:p>
    <w:p w:rsidR="005C3B92" w:rsidRDefault="005C3B92" w:rsidP="001133B9">
      <w:pPr>
        <w:spacing w:line="360" w:lineRule="auto"/>
        <w:jc w:val="both"/>
        <w:rPr>
          <w:rFonts w:ascii="Arial" w:hAnsi="Arial" w:cs="Arial"/>
          <w:sz w:val="22"/>
          <w:szCs w:val="22"/>
        </w:rPr>
      </w:pPr>
    </w:p>
    <w:p w:rsidR="005C3B92" w:rsidRDefault="005C3B92" w:rsidP="001133B9">
      <w:pPr>
        <w:spacing w:line="360" w:lineRule="auto"/>
        <w:jc w:val="both"/>
        <w:rPr>
          <w:rFonts w:ascii="Arial" w:hAnsi="Arial" w:cs="Arial"/>
          <w:sz w:val="22"/>
          <w:szCs w:val="22"/>
        </w:rPr>
      </w:pPr>
      <w:r>
        <w:rPr>
          <w:rFonts w:ascii="Arial" w:hAnsi="Arial" w:cs="Arial"/>
          <w:sz w:val="22"/>
          <w:szCs w:val="22"/>
          <w:u w:val="single"/>
        </w:rPr>
        <w:t>Sales Tax and Licenses</w:t>
      </w:r>
    </w:p>
    <w:p w:rsidR="005C3B92" w:rsidRDefault="005C3B92" w:rsidP="001133B9">
      <w:pPr>
        <w:spacing w:line="360" w:lineRule="auto"/>
        <w:jc w:val="both"/>
        <w:rPr>
          <w:rFonts w:ascii="Arial" w:hAnsi="Arial" w:cs="Arial"/>
          <w:sz w:val="22"/>
          <w:szCs w:val="22"/>
        </w:rPr>
      </w:pPr>
      <w:r>
        <w:rPr>
          <w:rFonts w:ascii="Arial" w:hAnsi="Arial" w:cs="Arial"/>
          <w:sz w:val="22"/>
          <w:szCs w:val="22"/>
        </w:rPr>
        <w:t>This fee includes community licensing, local tax and legal licenses.  This expense has been stabilized at $</w:t>
      </w:r>
      <w:r w:rsidR="007A1F46">
        <w:rPr>
          <w:rFonts w:ascii="Arial" w:hAnsi="Arial" w:cs="Arial"/>
          <w:sz w:val="22"/>
          <w:szCs w:val="22"/>
        </w:rPr>
        <w:t>9</w:t>
      </w:r>
      <w:r>
        <w:rPr>
          <w:rFonts w:ascii="Arial" w:hAnsi="Arial" w:cs="Arial"/>
          <w:sz w:val="22"/>
          <w:szCs w:val="22"/>
        </w:rPr>
        <w:t xml:space="preserve">,000 for the valuation years.  </w:t>
      </w:r>
    </w:p>
    <w:p w:rsidR="005C3B92" w:rsidRDefault="005C3B92" w:rsidP="001133B9">
      <w:pPr>
        <w:spacing w:line="360" w:lineRule="auto"/>
        <w:jc w:val="both"/>
        <w:rPr>
          <w:rFonts w:ascii="Arial" w:hAnsi="Arial" w:cs="Arial"/>
          <w:sz w:val="22"/>
          <w:szCs w:val="22"/>
        </w:rPr>
      </w:pPr>
    </w:p>
    <w:p w:rsidR="005C3B92" w:rsidRDefault="005C3B92" w:rsidP="001133B9">
      <w:pPr>
        <w:spacing w:line="360" w:lineRule="auto"/>
        <w:jc w:val="both"/>
        <w:rPr>
          <w:rFonts w:ascii="Arial" w:hAnsi="Arial" w:cs="Arial"/>
          <w:sz w:val="22"/>
          <w:szCs w:val="22"/>
        </w:rPr>
      </w:pPr>
      <w:r>
        <w:rPr>
          <w:rFonts w:ascii="Arial" w:hAnsi="Arial" w:cs="Arial"/>
          <w:sz w:val="22"/>
          <w:szCs w:val="22"/>
          <w:u w:val="single"/>
        </w:rPr>
        <w:t>Other Expenses</w:t>
      </w:r>
    </w:p>
    <w:p w:rsidR="008E7905" w:rsidRDefault="005C3B92" w:rsidP="001133B9">
      <w:pPr>
        <w:spacing w:line="360" w:lineRule="auto"/>
        <w:jc w:val="both"/>
        <w:rPr>
          <w:rFonts w:ascii="Arial" w:hAnsi="Arial" w:cs="Arial"/>
          <w:sz w:val="22"/>
          <w:szCs w:val="22"/>
        </w:rPr>
      </w:pPr>
      <w:r>
        <w:rPr>
          <w:rFonts w:ascii="Arial" w:hAnsi="Arial" w:cs="Arial"/>
          <w:sz w:val="22"/>
          <w:szCs w:val="22"/>
        </w:rPr>
        <w:t>This expense category includes uniforms/laundry, dues and subscriptions</w:t>
      </w:r>
      <w:r w:rsidR="008E7905">
        <w:rPr>
          <w:rFonts w:ascii="Arial" w:hAnsi="Arial" w:cs="Arial"/>
          <w:sz w:val="22"/>
          <w:szCs w:val="22"/>
        </w:rPr>
        <w:t xml:space="preserve">, employee recruiting and other expenses.  As previously explained, due to an accounting </w:t>
      </w:r>
      <w:r w:rsidR="00A05C49">
        <w:rPr>
          <w:rFonts w:ascii="Arial" w:hAnsi="Arial" w:cs="Arial"/>
          <w:sz w:val="22"/>
          <w:szCs w:val="22"/>
        </w:rPr>
        <w:t>change</w:t>
      </w:r>
      <w:r w:rsidR="008E7905">
        <w:rPr>
          <w:rFonts w:ascii="Arial" w:hAnsi="Arial" w:cs="Arial"/>
          <w:sz w:val="22"/>
          <w:szCs w:val="22"/>
        </w:rPr>
        <w:t xml:space="preserve"> in 2004, this expense category contained more expense items in 2002 and 2003, than it did in 2004, 2005 and 2006.  The expense in 2004 was $49,127</w:t>
      </w:r>
      <w:r w:rsidR="00A05C49">
        <w:rPr>
          <w:rFonts w:ascii="Arial" w:hAnsi="Arial" w:cs="Arial"/>
          <w:sz w:val="22"/>
          <w:szCs w:val="22"/>
        </w:rPr>
        <w:t xml:space="preserve"> and</w:t>
      </w:r>
      <w:r w:rsidR="008E7905">
        <w:rPr>
          <w:rFonts w:ascii="Arial" w:hAnsi="Arial" w:cs="Arial"/>
          <w:sz w:val="22"/>
          <w:szCs w:val="22"/>
        </w:rPr>
        <w:t xml:space="preserve"> in 2005 it was $27,493.  We have stabilized this expense at $</w:t>
      </w:r>
      <w:r w:rsidR="00A835FE">
        <w:rPr>
          <w:rFonts w:ascii="Arial" w:hAnsi="Arial" w:cs="Arial"/>
          <w:sz w:val="22"/>
          <w:szCs w:val="22"/>
        </w:rPr>
        <w:t>35</w:t>
      </w:r>
      <w:r w:rsidR="008E7905">
        <w:rPr>
          <w:rFonts w:ascii="Arial" w:hAnsi="Arial" w:cs="Arial"/>
          <w:sz w:val="22"/>
          <w:szCs w:val="22"/>
        </w:rPr>
        <w:t xml:space="preserve">,000 for both valuation years.  </w:t>
      </w:r>
    </w:p>
    <w:p w:rsidR="008E7905" w:rsidRDefault="008E7905" w:rsidP="008E7905">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INCOME APPROACH</w:t>
      </w:r>
      <w:r>
        <w:rPr>
          <w:rFonts w:ascii="Arial" w:hAnsi="Arial" w:cs="Arial"/>
          <w:sz w:val="22"/>
          <w:szCs w:val="22"/>
        </w:rPr>
        <w:t xml:space="preserve"> (Continued)</w:t>
      </w:r>
    </w:p>
    <w:p w:rsidR="008E7905" w:rsidRPr="00F52C1E" w:rsidRDefault="008E7905" w:rsidP="008E7905">
      <w:pPr>
        <w:spacing w:line="360" w:lineRule="auto"/>
        <w:jc w:val="both"/>
      </w:pPr>
      <w:r>
        <w:rPr>
          <w:rFonts w:ascii="Arial" w:hAnsi="Arial" w:cs="Arial"/>
          <w:sz w:val="22"/>
          <w:szCs w:val="22"/>
          <w:u w:val="single"/>
        </w:rPr>
        <w:t>Expense Analysis</w:t>
      </w:r>
      <w:r>
        <w:rPr>
          <w:rFonts w:ascii="Arial" w:hAnsi="Arial" w:cs="Arial"/>
          <w:sz w:val="22"/>
          <w:szCs w:val="22"/>
        </w:rPr>
        <w:t xml:space="preserve"> (Continued)</w:t>
      </w:r>
    </w:p>
    <w:p w:rsidR="00A46885" w:rsidRDefault="00A46885" w:rsidP="001133B9">
      <w:pPr>
        <w:spacing w:line="360" w:lineRule="auto"/>
        <w:jc w:val="both"/>
        <w:rPr>
          <w:rFonts w:ascii="Arial" w:hAnsi="Arial" w:cs="Arial"/>
          <w:sz w:val="22"/>
          <w:szCs w:val="22"/>
        </w:rPr>
      </w:pPr>
    </w:p>
    <w:p w:rsidR="008E7905" w:rsidRDefault="008E7905" w:rsidP="001133B9">
      <w:pPr>
        <w:spacing w:line="360" w:lineRule="auto"/>
        <w:jc w:val="both"/>
        <w:rPr>
          <w:rFonts w:ascii="Arial" w:hAnsi="Arial" w:cs="Arial"/>
          <w:sz w:val="22"/>
          <w:szCs w:val="22"/>
        </w:rPr>
      </w:pPr>
      <w:r>
        <w:rPr>
          <w:rFonts w:ascii="Arial" w:hAnsi="Arial" w:cs="Arial"/>
          <w:sz w:val="22"/>
          <w:szCs w:val="22"/>
        </w:rPr>
        <w:t xml:space="preserve">The following </w:t>
      </w:r>
      <w:r w:rsidR="00712C12">
        <w:rPr>
          <w:rFonts w:ascii="Arial" w:hAnsi="Arial" w:cs="Arial"/>
          <w:sz w:val="22"/>
          <w:szCs w:val="22"/>
        </w:rPr>
        <w:t xml:space="preserve">is </w:t>
      </w:r>
      <w:r>
        <w:rPr>
          <w:rFonts w:ascii="Arial" w:hAnsi="Arial" w:cs="Arial"/>
          <w:sz w:val="22"/>
          <w:szCs w:val="22"/>
        </w:rPr>
        <w:t>a summary of the stabilized expenses to be used in our analysis, along with the percentage of the total for each item.</w:t>
      </w:r>
    </w:p>
    <w:p w:rsidR="00712C12" w:rsidRDefault="00712C12" w:rsidP="001133B9">
      <w:pPr>
        <w:spacing w:line="360" w:lineRule="auto"/>
        <w:jc w:val="both"/>
        <w:rPr>
          <w:rFonts w:ascii="Arial" w:hAnsi="Arial" w:cs="Arial"/>
          <w:sz w:val="22"/>
          <w:szCs w:val="22"/>
        </w:rPr>
      </w:pPr>
    </w:p>
    <w:bookmarkStart w:id="29" w:name="_MON_1233995044"/>
    <w:bookmarkStart w:id="30" w:name="_MON_1233995079"/>
    <w:bookmarkStart w:id="31" w:name="_MON_1233995091"/>
    <w:bookmarkStart w:id="32" w:name="_MON_1233995211"/>
    <w:bookmarkStart w:id="33" w:name="_MON_1233995225"/>
    <w:bookmarkStart w:id="34" w:name="_MON_1233995557"/>
    <w:bookmarkEnd w:id="29"/>
    <w:bookmarkEnd w:id="30"/>
    <w:bookmarkEnd w:id="31"/>
    <w:bookmarkEnd w:id="32"/>
    <w:bookmarkEnd w:id="33"/>
    <w:bookmarkEnd w:id="34"/>
    <w:p w:rsidR="008E7905" w:rsidRDefault="00B31DE2" w:rsidP="00712C12">
      <w:pPr>
        <w:spacing w:line="360" w:lineRule="auto"/>
        <w:jc w:val="center"/>
        <w:rPr>
          <w:rFonts w:ascii="Arial" w:hAnsi="Arial" w:cs="Arial"/>
          <w:sz w:val="22"/>
          <w:szCs w:val="22"/>
        </w:rPr>
      </w:pPr>
      <w:r w:rsidRPr="00712C12">
        <w:rPr>
          <w:rFonts w:ascii="Arial" w:hAnsi="Arial" w:cs="Arial"/>
          <w:sz w:val="22"/>
          <w:szCs w:val="22"/>
        </w:rPr>
        <w:object w:dxaOrig="6803" w:dyaOrig="5666">
          <v:shape id="_x0000_i1042" type="#_x0000_t75" style="width:340.5pt;height:283.5pt" o:ole="">
            <v:imagedata r:id="rId34" o:title=""/>
          </v:shape>
          <o:OLEObject Type="Embed" ProgID="Excel.Sheet.8" ShapeID="_x0000_i1042" DrawAspect="Content" ObjectID="_1453030768" r:id="rId35"/>
        </w:object>
      </w:r>
    </w:p>
    <w:p w:rsidR="008E7905" w:rsidRPr="008E7905" w:rsidRDefault="008E7905" w:rsidP="008E7905">
      <w:pPr>
        <w:spacing w:line="360" w:lineRule="auto"/>
        <w:jc w:val="both"/>
        <w:rPr>
          <w:rFonts w:ascii="Arial" w:hAnsi="Arial" w:cs="Arial"/>
          <w:sz w:val="22"/>
          <w:szCs w:val="22"/>
        </w:rPr>
      </w:pPr>
    </w:p>
    <w:p w:rsidR="00604400" w:rsidRDefault="0057576C" w:rsidP="001133B9">
      <w:pPr>
        <w:spacing w:line="360" w:lineRule="auto"/>
        <w:jc w:val="both"/>
        <w:rPr>
          <w:rFonts w:ascii="Arial" w:hAnsi="Arial" w:cs="Arial"/>
          <w:sz w:val="22"/>
          <w:szCs w:val="22"/>
        </w:rPr>
      </w:pPr>
      <w:r>
        <w:rPr>
          <w:rFonts w:ascii="Arial" w:hAnsi="Arial" w:cs="Arial"/>
          <w:sz w:val="22"/>
          <w:szCs w:val="22"/>
        </w:rPr>
        <w:t xml:space="preserve">The expenses </w:t>
      </w:r>
      <w:r w:rsidR="0080401A">
        <w:rPr>
          <w:rFonts w:ascii="Arial" w:hAnsi="Arial" w:cs="Arial"/>
          <w:sz w:val="22"/>
          <w:szCs w:val="22"/>
        </w:rPr>
        <w:t xml:space="preserve">listed above do not include real estate taxes, management or reserves and are considered </w:t>
      </w:r>
      <w:r w:rsidR="003700E4">
        <w:rPr>
          <w:rFonts w:ascii="Arial" w:hAnsi="Arial" w:cs="Arial"/>
          <w:sz w:val="22"/>
          <w:szCs w:val="22"/>
        </w:rPr>
        <w:t xml:space="preserve">a </w:t>
      </w:r>
      <w:r w:rsidR="0080401A">
        <w:rPr>
          <w:rFonts w:ascii="Arial" w:hAnsi="Arial" w:cs="Arial"/>
          <w:sz w:val="22"/>
          <w:szCs w:val="22"/>
        </w:rPr>
        <w:t xml:space="preserve">good reflection of the subject property.  The expenses were verified against the expense comparables along with The State of Seniors Housing 2006 publication (See Addenda).  The percentages listed above in most cases exceed the medians listed percentages for independent living communities, assisted living communities or continuing care retirement communities.  </w:t>
      </w:r>
      <w:r w:rsidR="00604400">
        <w:rPr>
          <w:rFonts w:ascii="Arial" w:hAnsi="Arial" w:cs="Arial"/>
          <w:sz w:val="22"/>
          <w:szCs w:val="22"/>
        </w:rPr>
        <w:t xml:space="preserve">  </w:t>
      </w:r>
    </w:p>
    <w:p w:rsidR="008A5509" w:rsidRDefault="008A5509" w:rsidP="001133B9">
      <w:pPr>
        <w:spacing w:line="360" w:lineRule="auto"/>
        <w:jc w:val="both"/>
        <w:rPr>
          <w:rFonts w:ascii="Arial" w:hAnsi="Arial" w:cs="Arial"/>
          <w:sz w:val="22"/>
          <w:szCs w:val="22"/>
        </w:rPr>
      </w:pPr>
    </w:p>
    <w:p w:rsidR="008A5509" w:rsidRDefault="008A5509" w:rsidP="001133B9">
      <w:pPr>
        <w:spacing w:line="360" w:lineRule="auto"/>
        <w:jc w:val="both"/>
        <w:rPr>
          <w:rFonts w:ascii="Arial" w:hAnsi="Arial" w:cs="Arial"/>
          <w:sz w:val="22"/>
          <w:szCs w:val="22"/>
        </w:rPr>
      </w:pPr>
    </w:p>
    <w:p w:rsidR="0080401A" w:rsidRDefault="00B31DE2" w:rsidP="0080401A">
      <w:pPr>
        <w:spacing w:line="360" w:lineRule="auto"/>
        <w:jc w:val="both"/>
        <w:rPr>
          <w:rFonts w:ascii="Arial" w:hAnsi="Arial" w:cs="Arial"/>
          <w:sz w:val="22"/>
          <w:szCs w:val="22"/>
        </w:rPr>
      </w:pPr>
      <w:r>
        <w:rPr>
          <w:rFonts w:ascii="Arial" w:hAnsi="Arial" w:cs="Arial"/>
          <w:sz w:val="22"/>
          <w:szCs w:val="22"/>
          <w:u w:val="single"/>
        </w:rPr>
        <w:br w:type="page"/>
      </w:r>
      <w:r w:rsidR="0080401A">
        <w:rPr>
          <w:rFonts w:ascii="Arial" w:hAnsi="Arial" w:cs="Arial"/>
          <w:sz w:val="22"/>
          <w:szCs w:val="22"/>
          <w:u w:val="single"/>
        </w:rPr>
        <w:t>INCOME APPROACH</w:t>
      </w:r>
      <w:r w:rsidR="0080401A">
        <w:rPr>
          <w:rFonts w:ascii="Arial" w:hAnsi="Arial" w:cs="Arial"/>
          <w:sz w:val="22"/>
          <w:szCs w:val="22"/>
        </w:rPr>
        <w:t xml:space="preserve"> (Continued)</w:t>
      </w:r>
    </w:p>
    <w:p w:rsidR="00A05C49" w:rsidRDefault="00A05C49" w:rsidP="0080401A">
      <w:pPr>
        <w:spacing w:line="360" w:lineRule="auto"/>
        <w:jc w:val="both"/>
        <w:rPr>
          <w:rFonts w:ascii="Arial" w:hAnsi="Arial" w:cs="Arial"/>
          <w:sz w:val="22"/>
          <w:szCs w:val="22"/>
          <w:u w:val="single"/>
        </w:rPr>
      </w:pPr>
    </w:p>
    <w:p w:rsidR="0080401A" w:rsidRPr="00F52C1E" w:rsidRDefault="00A05C49" w:rsidP="0080401A">
      <w:pPr>
        <w:spacing w:line="360" w:lineRule="auto"/>
        <w:jc w:val="both"/>
      </w:pPr>
      <w:r>
        <w:rPr>
          <w:rFonts w:ascii="Arial" w:hAnsi="Arial" w:cs="Arial"/>
          <w:sz w:val="22"/>
          <w:szCs w:val="22"/>
          <w:u w:val="single"/>
        </w:rPr>
        <w:t xml:space="preserve">Valuation </w:t>
      </w:r>
      <w:r w:rsidR="0080401A">
        <w:rPr>
          <w:rFonts w:ascii="Arial" w:hAnsi="Arial" w:cs="Arial"/>
          <w:sz w:val="22"/>
          <w:szCs w:val="22"/>
          <w:u w:val="single"/>
        </w:rPr>
        <w:t>Analysis</w:t>
      </w:r>
      <w:r w:rsidR="0080401A">
        <w:rPr>
          <w:rFonts w:ascii="Arial" w:hAnsi="Arial" w:cs="Arial"/>
          <w:sz w:val="22"/>
          <w:szCs w:val="22"/>
        </w:rPr>
        <w:t xml:space="preserve"> </w:t>
      </w:r>
    </w:p>
    <w:p w:rsidR="008A5509" w:rsidRDefault="008A5509" w:rsidP="001133B9">
      <w:pPr>
        <w:spacing w:line="360" w:lineRule="auto"/>
        <w:jc w:val="both"/>
        <w:rPr>
          <w:rFonts w:ascii="Arial" w:hAnsi="Arial" w:cs="Arial"/>
          <w:sz w:val="22"/>
          <w:szCs w:val="22"/>
        </w:rPr>
      </w:pPr>
    </w:p>
    <w:p w:rsidR="00516E3F" w:rsidRDefault="00516E3F" w:rsidP="001133B9">
      <w:pPr>
        <w:spacing w:line="360" w:lineRule="auto"/>
        <w:jc w:val="both"/>
        <w:rPr>
          <w:rFonts w:ascii="Arial" w:hAnsi="Arial" w:cs="Arial"/>
          <w:sz w:val="22"/>
          <w:szCs w:val="22"/>
        </w:rPr>
      </w:pPr>
      <w:r>
        <w:rPr>
          <w:rFonts w:ascii="Arial" w:hAnsi="Arial" w:cs="Arial"/>
          <w:sz w:val="22"/>
          <w:szCs w:val="22"/>
        </w:rPr>
        <w:t xml:space="preserve">In determining a value for the land and improvements of </w:t>
      </w:r>
      <w:r w:rsidR="00064A90">
        <w:rPr>
          <w:rFonts w:ascii="Arial" w:hAnsi="Arial" w:cs="Arial"/>
          <w:sz w:val="22"/>
          <w:szCs w:val="22"/>
        </w:rPr>
        <w:t xml:space="preserve">the subject property </w:t>
      </w:r>
      <w:r>
        <w:rPr>
          <w:rFonts w:ascii="Arial" w:hAnsi="Arial" w:cs="Arial"/>
          <w:sz w:val="22"/>
          <w:szCs w:val="22"/>
        </w:rPr>
        <w:t>utilizing the Income Approach to value, the total income produced must be allocated to the four parts of the total value: land, improvements, personal property and the going business.</w:t>
      </w:r>
    </w:p>
    <w:p w:rsidR="000B4C94" w:rsidRDefault="000B4C94" w:rsidP="00CD5808">
      <w:pPr>
        <w:spacing w:line="360" w:lineRule="auto"/>
        <w:jc w:val="both"/>
        <w:rPr>
          <w:rFonts w:ascii="Arial" w:hAnsi="Arial" w:cs="Arial"/>
          <w:sz w:val="22"/>
          <w:szCs w:val="22"/>
        </w:rPr>
      </w:pPr>
    </w:p>
    <w:p w:rsidR="000B4C94" w:rsidRDefault="000B4C94" w:rsidP="00CD5808">
      <w:pPr>
        <w:spacing w:line="360" w:lineRule="auto"/>
        <w:jc w:val="both"/>
        <w:rPr>
          <w:rFonts w:ascii="Arial" w:hAnsi="Arial" w:cs="Arial"/>
          <w:sz w:val="22"/>
          <w:szCs w:val="22"/>
        </w:rPr>
      </w:pPr>
      <w:r>
        <w:rPr>
          <w:rFonts w:ascii="Arial" w:hAnsi="Arial" w:cs="Arial"/>
          <w:sz w:val="22"/>
          <w:szCs w:val="22"/>
        </w:rPr>
        <w:t xml:space="preserve">The land produces income based upon its location.  The improvements </w:t>
      </w:r>
      <w:r w:rsidR="008044A7">
        <w:rPr>
          <w:rFonts w:ascii="Arial" w:hAnsi="Arial" w:cs="Arial"/>
          <w:sz w:val="22"/>
          <w:szCs w:val="22"/>
        </w:rPr>
        <w:t>house</w:t>
      </w:r>
      <w:r>
        <w:rPr>
          <w:rFonts w:ascii="Arial" w:hAnsi="Arial" w:cs="Arial"/>
          <w:sz w:val="22"/>
          <w:szCs w:val="22"/>
        </w:rPr>
        <w:t xml:space="preserve"> the </w:t>
      </w:r>
      <w:r w:rsidR="00064A90">
        <w:rPr>
          <w:rFonts w:ascii="Arial" w:hAnsi="Arial" w:cs="Arial"/>
          <w:sz w:val="22"/>
          <w:szCs w:val="22"/>
        </w:rPr>
        <w:t>units</w:t>
      </w:r>
      <w:r w:rsidR="00A05C49">
        <w:rPr>
          <w:rFonts w:ascii="Arial" w:hAnsi="Arial" w:cs="Arial"/>
          <w:sz w:val="22"/>
          <w:szCs w:val="22"/>
        </w:rPr>
        <w:t xml:space="preserve"> and amenities</w:t>
      </w:r>
      <w:r>
        <w:rPr>
          <w:rFonts w:ascii="Arial" w:hAnsi="Arial" w:cs="Arial"/>
          <w:sz w:val="22"/>
          <w:szCs w:val="22"/>
        </w:rPr>
        <w:t xml:space="preserve"> for the </w:t>
      </w:r>
      <w:r w:rsidR="00064A90">
        <w:rPr>
          <w:rFonts w:ascii="Arial" w:hAnsi="Arial" w:cs="Arial"/>
          <w:sz w:val="22"/>
          <w:szCs w:val="22"/>
        </w:rPr>
        <w:t>residents</w:t>
      </w:r>
      <w:r>
        <w:rPr>
          <w:rFonts w:ascii="Arial" w:hAnsi="Arial" w:cs="Arial"/>
          <w:sz w:val="22"/>
          <w:szCs w:val="22"/>
        </w:rPr>
        <w:t xml:space="preserve">.  The personal property, also known as </w:t>
      </w:r>
      <w:bookmarkStart w:id="35" w:name="OLE_LINK4"/>
      <w:r>
        <w:rPr>
          <w:rFonts w:ascii="Arial" w:hAnsi="Arial" w:cs="Arial"/>
          <w:sz w:val="22"/>
          <w:szCs w:val="22"/>
        </w:rPr>
        <w:t xml:space="preserve">Furniture, Fixture and Equipment (FF&amp;E) </w:t>
      </w:r>
      <w:bookmarkEnd w:id="35"/>
      <w:r>
        <w:rPr>
          <w:rFonts w:ascii="Arial" w:hAnsi="Arial" w:cs="Arial"/>
          <w:sz w:val="22"/>
          <w:szCs w:val="22"/>
        </w:rPr>
        <w:t xml:space="preserve">are the items the </w:t>
      </w:r>
      <w:r w:rsidR="00064A90">
        <w:rPr>
          <w:rFonts w:ascii="Arial" w:hAnsi="Arial" w:cs="Arial"/>
          <w:sz w:val="22"/>
          <w:szCs w:val="22"/>
        </w:rPr>
        <w:t>residents</w:t>
      </w:r>
      <w:r>
        <w:rPr>
          <w:rFonts w:ascii="Arial" w:hAnsi="Arial" w:cs="Arial"/>
          <w:sz w:val="22"/>
          <w:szCs w:val="22"/>
        </w:rPr>
        <w:t xml:space="preserve"> utilize </w:t>
      </w:r>
      <w:r w:rsidR="00064A90">
        <w:rPr>
          <w:rFonts w:ascii="Arial" w:hAnsi="Arial" w:cs="Arial"/>
          <w:sz w:val="22"/>
          <w:szCs w:val="22"/>
        </w:rPr>
        <w:t>while they live at the facility.</w:t>
      </w:r>
      <w:r>
        <w:rPr>
          <w:rFonts w:ascii="Arial" w:hAnsi="Arial" w:cs="Arial"/>
          <w:sz w:val="22"/>
          <w:szCs w:val="22"/>
        </w:rPr>
        <w:t xml:space="preserve">  The going business, or going concern, applies to the business and </w:t>
      </w:r>
      <w:r w:rsidR="00064A90">
        <w:rPr>
          <w:rFonts w:ascii="Arial" w:hAnsi="Arial" w:cs="Arial"/>
          <w:sz w:val="22"/>
          <w:szCs w:val="22"/>
        </w:rPr>
        <w:t xml:space="preserve">management of operating an assisted living </w:t>
      </w:r>
      <w:r>
        <w:rPr>
          <w:rFonts w:ascii="Arial" w:hAnsi="Arial" w:cs="Arial"/>
          <w:sz w:val="22"/>
          <w:szCs w:val="22"/>
        </w:rPr>
        <w:t>facility.</w:t>
      </w:r>
    </w:p>
    <w:p w:rsidR="00AE7030" w:rsidRDefault="00AE7030" w:rsidP="00CD5808">
      <w:pPr>
        <w:spacing w:line="360" w:lineRule="auto"/>
        <w:jc w:val="both"/>
        <w:rPr>
          <w:rFonts w:ascii="Arial" w:hAnsi="Arial" w:cs="Arial"/>
          <w:sz w:val="22"/>
          <w:szCs w:val="22"/>
        </w:rPr>
      </w:pPr>
    </w:p>
    <w:p w:rsidR="00B532C2" w:rsidRPr="00AE7030" w:rsidRDefault="00B532C2" w:rsidP="00CD5808">
      <w:pPr>
        <w:spacing w:line="360" w:lineRule="auto"/>
        <w:jc w:val="both"/>
        <w:rPr>
          <w:rFonts w:ascii="Arial" w:hAnsi="Arial" w:cs="Arial"/>
          <w:sz w:val="22"/>
          <w:szCs w:val="22"/>
        </w:rPr>
      </w:pPr>
      <w:r w:rsidRPr="00AE7030">
        <w:rPr>
          <w:rFonts w:ascii="Arial" w:hAnsi="Arial" w:cs="Arial"/>
          <w:sz w:val="22"/>
          <w:szCs w:val="22"/>
          <w:u w:val="single"/>
        </w:rPr>
        <w:t>GOING BUSINESS</w:t>
      </w:r>
    </w:p>
    <w:p w:rsidR="00B532C2" w:rsidRPr="00AE7030" w:rsidRDefault="00B532C2" w:rsidP="00CD5808">
      <w:pPr>
        <w:spacing w:line="360" w:lineRule="auto"/>
        <w:jc w:val="both"/>
        <w:rPr>
          <w:rFonts w:ascii="Arial" w:hAnsi="Arial" w:cs="Arial"/>
          <w:sz w:val="22"/>
          <w:szCs w:val="22"/>
        </w:rPr>
      </w:pPr>
    </w:p>
    <w:p w:rsidR="000D2950" w:rsidRDefault="00AE7030" w:rsidP="00CD5808">
      <w:pPr>
        <w:spacing w:line="360" w:lineRule="auto"/>
        <w:jc w:val="both"/>
        <w:rPr>
          <w:rFonts w:ascii="Arial" w:hAnsi="Arial" w:cs="Arial"/>
          <w:sz w:val="22"/>
          <w:szCs w:val="22"/>
        </w:rPr>
      </w:pPr>
      <w:r w:rsidRPr="00AE7030">
        <w:rPr>
          <w:rFonts w:ascii="Arial" w:hAnsi="Arial" w:cs="Arial"/>
          <w:sz w:val="22"/>
          <w:szCs w:val="22"/>
        </w:rPr>
        <w:t>The Going Business of a senior housing facility</w:t>
      </w:r>
      <w:r w:rsidR="00D86B01" w:rsidRPr="00AE7030">
        <w:rPr>
          <w:rFonts w:ascii="Arial" w:hAnsi="Arial" w:cs="Arial"/>
          <w:sz w:val="22"/>
          <w:szCs w:val="22"/>
        </w:rPr>
        <w:t xml:space="preserve"> accounts directly for the management of the property.  “A lodging facility is a labor-intensive retail business that depends on customer acceptance and highly specialized management skills.”</w:t>
      </w:r>
      <w:r w:rsidR="00D86B01" w:rsidRPr="00AE7030">
        <w:rPr>
          <w:rStyle w:val="FootnoteReference"/>
          <w:rFonts w:ascii="Arial" w:hAnsi="Arial" w:cs="Arial"/>
          <w:sz w:val="22"/>
          <w:szCs w:val="22"/>
        </w:rPr>
        <w:footnoteReference w:id="4"/>
      </w:r>
      <w:r w:rsidR="0025301D" w:rsidRPr="00AE7030">
        <w:rPr>
          <w:rFonts w:ascii="Arial" w:hAnsi="Arial" w:cs="Arial"/>
          <w:sz w:val="22"/>
          <w:szCs w:val="22"/>
        </w:rPr>
        <w:t xml:space="preserve">  </w:t>
      </w:r>
      <w:r w:rsidRPr="00AE7030">
        <w:rPr>
          <w:rFonts w:ascii="Arial" w:hAnsi="Arial" w:cs="Arial"/>
          <w:sz w:val="22"/>
          <w:szCs w:val="22"/>
        </w:rPr>
        <w:t>While the subject property is not a “hotel” it does have similar attributes to hotels and is considered a lodging facility.</w:t>
      </w:r>
      <w:r>
        <w:rPr>
          <w:rFonts w:ascii="Arial" w:hAnsi="Arial" w:cs="Arial"/>
          <w:sz w:val="22"/>
          <w:szCs w:val="22"/>
        </w:rPr>
        <w:t xml:space="preserve">  The management fee for the subject property for the valuation years was 5% of effective gross income or total revenue.  This fee is consistent with facilities across the nation as shown in The State of Seniors Housing report (See Addenda).  Therefore in our valuation of the subject property we have utilized 5% of effective gross income for management.  </w:t>
      </w:r>
      <w:r w:rsidR="000D2950" w:rsidRPr="00AE7030">
        <w:rPr>
          <w:rFonts w:ascii="Arial" w:hAnsi="Arial" w:cs="Arial"/>
          <w:sz w:val="22"/>
          <w:szCs w:val="22"/>
        </w:rPr>
        <w:t>This value will be deducted from the net operating income in order to determine the net operating income of the land and improvements only.</w:t>
      </w:r>
    </w:p>
    <w:p w:rsidR="000D2950" w:rsidRDefault="000D2950" w:rsidP="00CD5808">
      <w:pPr>
        <w:spacing w:line="360" w:lineRule="auto"/>
        <w:jc w:val="both"/>
        <w:rPr>
          <w:rFonts w:ascii="Arial" w:hAnsi="Arial" w:cs="Arial"/>
          <w:sz w:val="22"/>
          <w:szCs w:val="22"/>
        </w:rPr>
      </w:pPr>
    </w:p>
    <w:p w:rsidR="000D2950" w:rsidRDefault="000D2950" w:rsidP="00CD5808">
      <w:pPr>
        <w:spacing w:line="360" w:lineRule="auto"/>
        <w:jc w:val="both"/>
        <w:rPr>
          <w:rFonts w:ascii="Arial" w:hAnsi="Arial" w:cs="Arial"/>
          <w:sz w:val="22"/>
          <w:szCs w:val="22"/>
        </w:rPr>
      </w:pPr>
      <w:r>
        <w:rPr>
          <w:rFonts w:ascii="Arial" w:hAnsi="Arial" w:cs="Arial"/>
          <w:sz w:val="22"/>
          <w:szCs w:val="22"/>
        </w:rPr>
        <w:t>The Going Business calculation is as follows:</w:t>
      </w:r>
    </w:p>
    <w:p w:rsidR="000D2950" w:rsidRDefault="000D2950" w:rsidP="00CD5808">
      <w:pPr>
        <w:spacing w:line="360" w:lineRule="auto"/>
        <w:jc w:val="both"/>
        <w:rPr>
          <w:rFonts w:ascii="Arial" w:hAnsi="Arial" w:cs="Arial"/>
          <w:sz w:val="22"/>
          <w:szCs w:val="22"/>
        </w:rPr>
      </w:pPr>
    </w:p>
    <w:p w:rsidR="000D2950" w:rsidRDefault="004F01F5" w:rsidP="00AB3035">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AE7030">
        <w:rPr>
          <w:rFonts w:ascii="Arial" w:hAnsi="Arial" w:cs="Arial"/>
          <w:sz w:val="22"/>
          <w:szCs w:val="22"/>
        </w:rPr>
        <w:t xml:space="preserve">Effective </w:t>
      </w:r>
      <w:r w:rsidR="000D2950">
        <w:rPr>
          <w:rFonts w:ascii="Arial" w:hAnsi="Arial" w:cs="Arial"/>
          <w:sz w:val="22"/>
          <w:szCs w:val="22"/>
        </w:rPr>
        <w:t>Gross Revenue</w:t>
      </w:r>
      <w:r w:rsidR="000D2950">
        <w:rPr>
          <w:rFonts w:ascii="Arial" w:hAnsi="Arial" w:cs="Arial"/>
          <w:sz w:val="22"/>
          <w:szCs w:val="22"/>
        </w:rPr>
        <w:tab/>
      </w:r>
      <w:r w:rsidR="000D2950">
        <w:rPr>
          <w:rFonts w:ascii="Arial" w:hAnsi="Arial" w:cs="Arial"/>
          <w:sz w:val="22"/>
          <w:szCs w:val="22"/>
        </w:rPr>
        <w:tab/>
        <w:t>$</w:t>
      </w:r>
      <w:r w:rsidR="00AE7030">
        <w:rPr>
          <w:rFonts w:ascii="Arial" w:hAnsi="Arial" w:cs="Arial"/>
          <w:sz w:val="22"/>
          <w:szCs w:val="22"/>
        </w:rPr>
        <w:t>8</w:t>
      </w:r>
      <w:r w:rsidR="000D2950">
        <w:rPr>
          <w:rFonts w:ascii="Arial" w:hAnsi="Arial" w:cs="Arial"/>
          <w:sz w:val="22"/>
          <w:szCs w:val="22"/>
        </w:rPr>
        <w:t>,</w:t>
      </w:r>
      <w:r w:rsidR="00AE7030">
        <w:rPr>
          <w:rFonts w:ascii="Arial" w:hAnsi="Arial" w:cs="Arial"/>
          <w:sz w:val="22"/>
          <w:szCs w:val="22"/>
        </w:rPr>
        <w:t>370</w:t>
      </w:r>
      <w:r w:rsidR="000D2950">
        <w:rPr>
          <w:rFonts w:ascii="Arial" w:hAnsi="Arial" w:cs="Arial"/>
          <w:sz w:val="22"/>
          <w:szCs w:val="22"/>
        </w:rPr>
        <w:t>,</w:t>
      </w:r>
      <w:r w:rsidR="00AE7030">
        <w:rPr>
          <w:rFonts w:ascii="Arial" w:hAnsi="Arial" w:cs="Arial"/>
          <w:sz w:val="22"/>
          <w:szCs w:val="22"/>
        </w:rPr>
        <w:t>000</w:t>
      </w:r>
    </w:p>
    <w:p w:rsidR="000D2950" w:rsidRDefault="004F01F5" w:rsidP="00AB3035">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0D2950">
        <w:rPr>
          <w:rFonts w:ascii="Arial" w:hAnsi="Arial" w:cs="Arial"/>
          <w:sz w:val="22"/>
          <w:szCs w:val="22"/>
        </w:rPr>
        <w:t xml:space="preserve">Management Fee </w:t>
      </w:r>
      <w:r w:rsidR="000D2950">
        <w:rPr>
          <w:rFonts w:ascii="Arial" w:hAnsi="Arial" w:cs="Arial"/>
          <w:sz w:val="22"/>
          <w:szCs w:val="22"/>
        </w:rPr>
        <w:tab/>
      </w:r>
      <w:r w:rsidR="000D2950">
        <w:rPr>
          <w:rFonts w:ascii="Arial" w:hAnsi="Arial" w:cs="Arial"/>
          <w:sz w:val="22"/>
          <w:szCs w:val="22"/>
        </w:rPr>
        <w:tab/>
      </w:r>
      <w:r w:rsidR="000D2950">
        <w:rPr>
          <w:rFonts w:ascii="Arial" w:hAnsi="Arial" w:cs="Arial"/>
          <w:sz w:val="22"/>
          <w:szCs w:val="22"/>
        </w:rPr>
        <w:tab/>
      </w:r>
      <w:r w:rsidR="00B100D1" w:rsidRPr="00B100D1">
        <w:rPr>
          <w:rFonts w:ascii="Arial" w:hAnsi="Arial" w:cs="Arial"/>
          <w:sz w:val="22"/>
          <w:szCs w:val="22"/>
          <w:u w:val="single"/>
        </w:rPr>
        <w:t xml:space="preserve">           </w:t>
      </w:r>
      <w:r w:rsidR="00AE7030">
        <w:rPr>
          <w:rFonts w:ascii="Arial" w:hAnsi="Arial" w:cs="Arial"/>
          <w:sz w:val="22"/>
          <w:szCs w:val="22"/>
          <w:u w:val="single"/>
        </w:rPr>
        <w:t>5.0</w:t>
      </w:r>
      <w:r w:rsidR="000D2950" w:rsidRPr="000D2950">
        <w:rPr>
          <w:rFonts w:ascii="Arial" w:hAnsi="Arial" w:cs="Arial"/>
          <w:sz w:val="22"/>
          <w:szCs w:val="22"/>
          <w:u w:val="single"/>
        </w:rPr>
        <w:t>%</w:t>
      </w:r>
    </w:p>
    <w:p w:rsidR="00B100D1" w:rsidRDefault="004F01F5" w:rsidP="00AB3035">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B100D1">
        <w:rPr>
          <w:rFonts w:ascii="Arial" w:hAnsi="Arial" w:cs="Arial"/>
          <w:sz w:val="22"/>
          <w:szCs w:val="22"/>
        </w:rPr>
        <w:t>Going Business Deduction</w:t>
      </w:r>
      <w:r w:rsidR="000D2950">
        <w:rPr>
          <w:rFonts w:ascii="Arial" w:hAnsi="Arial" w:cs="Arial"/>
          <w:sz w:val="22"/>
          <w:szCs w:val="22"/>
        </w:rPr>
        <w:tab/>
      </w:r>
      <w:r w:rsidR="000D2950">
        <w:rPr>
          <w:rFonts w:ascii="Arial" w:hAnsi="Arial" w:cs="Arial"/>
          <w:sz w:val="22"/>
          <w:szCs w:val="22"/>
        </w:rPr>
        <w:tab/>
      </w:r>
      <w:r w:rsidR="00B100D1">
        <w:rPr>
          <w:rFonts w:ascii="Arial" w:hAnsi="Arial" w:cs="Arial"/>
          <w:sz w:val="22"/>
          <w:szCs w:val="22"/>
        </w:rPr>
        <w:t xml:space="preserve">$  </w:t>
      </w:r>
      <w:r w:rsidR="00AE7030">
        <w:rPr>
          <w:rFonts w:ascii="Arial" w:hAnsi="Arial" w:cs="Arial"/>
          <w:sz w:val="22"/>
          <w:szCs w:val="22"/>
        </w:rPr>
        <w:t xml:space="preserve"> 418</w:t>
      </w:r>
      <w:r w:rsidR="00B100D1">
        <w:rPr>
          <w:rFonts w:ascii="Arial" w:hAnsi="Arial" w:cs="Arial"/>
          <w:sz w:val="22"/>
          <w:szCs w:val="22"/>
        </w:rPr>
        <w:t>,</w:t>
      </w:r>
      <w:r w:rsidR="00AE7030">
        <w:rPr>
          <w:rFonts w:ascii="Arial" w:hAnsi="Arial" w:cs="Arial"/>
          <w:sz w:val="22"/>
          <w:szCs w:val="22"/>
        </w:rPr>
        <w:t>500</w:t>
      </w:r>
    </w:p>
    <w:p w:rsidR="005839AB" w:rsidRDefault="005839AB" w:rsidP="00AB3035">
      <w:pPr>
        <w:jc w:val="both"/>
        <w:rPr>
          <w:rFonts w:ascii="Arial" w:hAnsi="Arial" w:cs="Arial"/>
          <w:sz w:val="22"/>
          <w:szCs w:val="22"/>
        </w:rPr>
      </w:pPr>
    </w:p>
    <w:p w:rsidR="00B100D1" w:rsidRDefault="004F01F5" w:rsidP="00AE7030">
      <w:pPr>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AB3035" w:rsidRDefault="00AB3035" w:rsidP="00CD5808">
      <w:pPr>
        <w:spacing w:line="360" w:lineRule="auto"/>
        <w:jc w:val="both"/>
        <w:rPr>
          <w:rFonts w:ascii="Arial" w:hAnsi="Arial" w:cs="Arial"/>
          <w:sz w:val="22"/>
          <w:szCs w:val="22"/>
        </w:rPr>
      </w:pPr>
    </w:p>
    <w:p w:rsidR="00AE7030" w:rsidRDefault="00AE7030" w:rsidP="00AE7030">
      <w:pPr>
        <w:spacing w:line="360" w:lineRule="auto"/>
        <w:jc w:val="both"/>
        <w:rPr>
          <w:rFonts w:ascii="Arial" w:hAnsi="Arial" w:cs="Arial"/>
          <w:sz w:val="22"/>
          <w:szCs w:val="22"/>
        </w:rPr>
      </w:pPr>
      <w:r>
        <w:rPr>
          <w:rFonts w:ascii="Arial" w:hAnsi="Arial" w:cs="Arial"/>
          <w:sz w:val="22"/>
          <w:szCs w:val="22"/>
          <w:u w:val="single"/>
        </w:rPr>
        <w:br w:type="page"/>
        <w:t>INCOME APPROACH</w:t>
      </w:r>
      <w:r>
        <w:rPr>
          <w:rFonts w:ascii="Arial" w:hAnsi="Arial" w:cs="Arial"/>
          <w:sz w:val="22"/>
          <w:szCs w:val="22"/>
        </w:rPr>
        <w:t xml:space="preserve"> (Continued)</w:t>
      </w:r>
    </w:p>
    <w:p w:rsidR="00AE7030" w:rsidRPr="00F52C1E" w:rsidRDefault="00AE7030" w:rsidP="00AE7030">
      <w:pPr>
        <w:spacing w:line="360" w:lineRule="auto"/>
        <w:jc w:val="both"/>
      </w:pPr>
      <w:r>
        <w:rPr>
          <w:rFonts w:ascii="Arial" w:hAnsi="Arial" w:cs="Arial"/>
          <w:sz w:val="22"/>
          <w:szCs w:val="22"/>
          <w:u w:val="single"/>
        </w:rPr>
        <w:t>Expense Analysis</w:t>
      </w:r>
      <w:r>
        <w:rPr>
          <w:rFonts w:ascii="Arial" w:hAnsi="Arial" w:cs="Arial"/>
          <w:sz w:val="22"/>
          <w:szCs w:val="22"/>
        </w:rPr>
        <w:t xml:space="preserve"> (Continued)</w:t>
      </w:r>
    </w:p>
    <w:p w:rsidR="00AE7030" w:rsidRDefault="00AE7030" w:rsidP="00CD5808">
      <w:pPr>
        <w:spacing w:line="360" w:lineRule="auto"/>
        <w:jc w:val="both"/>
        <w:rPr>
          <w:rFonts w:ascii="Arial" w:hAnsi="Arial" w:cs="Arial"/>
          <w:sz w:val="22"/>
          <w:szCs w:val="22"/>
          <w:u w:val="single"/>
        </w:rPr>
      </w:pPr>
    </w:p>
    <w:p w:rsidR="00AB3035" w:rsidRPr="00AB3035" w:rsidRDefault="00AB3035" w:rsidP="00CD5808">
      <w:pPr>
        <w:spacing w:line="360" w:lineRule="auto"/>
        <w:jc w:val="both"/>
        <w:rPr>
          <w:rFonts w:ascii="Arial" w:hAnsi="Arial" w:cs="Arial"/>
          <w:sz w:val="22"/>
          <w:szCs w:val="22"/>
          <w:u w:val="single"/>
        </w:rPr>
      </w:pPr>
      <w:r>
        <w:rPr>
          <w:rFonts w:ascii="Arial" w:hAnsi="Arial" w:cs="Arial"/>
          <w:sz w:val="22"/>
          <w:szCs w:val="22"/>
          <w:u w:val="single"/>
        </w:rPr>
        <w:t>F</w:t>
      </w:r>
      <w:r w:rsidRPr="00AB3035">
        <w:rPr>
          <w:rFonts w:ascii="Arial" w:hAnsi="Arial" w:cs="Arial"/>
          <w:sz w:val="22"/>
          <w:szCs w:val="22"/>
          <w:u w:val="single"/>
        </w:rPr>
        <w:t xml:space="preserve">URNITURE, </w:t>
      </w:r>
      <w:r>
        <w:rPr>
          <w:rFonts w:ascii="Arial" w:hAnsi="Arial" w:cs="Arial"/>
          <w:sz w:val="22"/>
          <w:szCs w:val="22"/>
          <w:u w:val="single"/>
        </w:rPr>
        <w:t>F</w:t>
      </w:r>
      <w:r w:rsidRPr="00AB3035">
        <w:rPr>
          <w:rFonts w:ascii="Arial" w:hAnsi="Arial" w:cs="Arial"/>
          <w:sz w:val="22"/>
          <w:szCs w:val="22"/>
          <w:u w:val="single"/>
        </w:rPr>
        <w:t xml:space="preserve">IXTURE AND </w:t>
      </w:r>
      <w:r>
        <w:rPr>
          <w:rFonts w:ascii="Arial" w:hAnsi="Arial" w:cs="Arial"/>
          <w:sz w:val="22"/>
          <w:szCs w:val="22"/>
          <w:u w:val="single"/>
        </w:rPr>
        <w:t>E</w:t>
      </w:r>
      <w:r w:rsidRPr="00AB3035">
        <w:rPr>
          <w:rFonts w:ascii="Arial" w:hAnsi="Arial" w:cs="Arial"/>
          <w:sz w:val="22"/>
          <w:szCs w:val="22"/>
          <w:u w:val="single"/>
        </w:rPr>
        <w:t>QUIPMENT (</w:t>
      </w:r>
      <w:r>
        <w:rPr>
          <w:rFonts w:ascii="Arial" w:hAnsi="Arial" w:cs="Arial"/>
          <w:sz w:val="22"/>
          <w:szCs w:val="22"/>
          <w:u w:val="single"/>
        </w:rPr>
        <w:t>FF</w:t>
      </w:r>
      <w:r w:rsidRPr="00AB3035">
        <w:rPr>
          <w:rFonts w:ascii="Arial" w:hAnsi="Arial" w:cs="Arial"/>
          <w:sz w:val="22"/>
          <w:szCs w:val="22"/>
          <w:u w:val="single"/>
        </w:rPr>
        <w:t>&amp;</w:t>
      </w:r>
      <w:r>
        <w:rPr>
          <w:rFonts w:ascii="Arial" w:hAnsi="Arial" w:cs="Arial"/>
          <w:sz w:val="22"/>
          <w:szCs w:val="22"/>
          <w:u w:val="single"/>
        </w:rPr>
        <w:t>E</w:t>
      </w:r>
      <w:r w:rsidRPr="00AB3035">
        <w:rPr>
          <w:rFonts w:ascii="Arial" w:hAnsi="Arial" w:cs="Arial"/>
          <w:sz w:val="22"/>
          <w:szCs w:val="22"/>
          <w:u w:val="single"/>
        </w:rPr>
        <w:t>)</w:t>
      </w:r>
    </w:p>
    <w:p w:rsidR="00AB3035" w:rsidRDefault="00AB3035" w:rsidP="00CD5808">
      <w:pPr>
        <w:spacing w:line="360" w:lineRule="auto"/>
        <w:jc w:val="both"/>
        <w:rPr>
          <w:rFonts w:ascii="Arial" w:hAnsi="Arial" w:cs="Arial"/>
          <w:sz w:val="22"/>
          <w:szCs w:val="22"/>
        </w:rPr>
      </w:pPr>
    </w:p>
    <w:p w:rsidR="00C232B9" w:rsidRDefault="00CC2D85" w:rsidP="00CD5808">
      <w:pPr>
        <w:spacing w:line="360" w:lineRule="auto"/>
        <w:jc w:val="both"/>
        <w:rPr>
          <w:rFonts w:ascii="Arial" w:hAnsi="Arial" w:cs="Arial"/>
          <w:sz w:val="22"/>
          <w:szCs w:val="22"/>
        </w:rPr>
      </w:pPr>
      <w:r>
        <w:rPr>
          <w:rFonts w:ascii="Arial" w:hAnsi="Arial" w:cs="Arial"/>
          <w:sz w:val="22"/>
          <w:szCs w:val="22"/>
        </w:rPr>
        <w:t xml:space="preserve">Furniture, fixture and equipment, or personal property, is considered all non-real estate items that are normally capitalized, not treated as expenses.  FF&amp;E are essential to the operation of </w:t>
      </w:r>
      <w:r w:rsidR="00FF7143">
        <w:rPr>
          <w:rFonts w:ascii="Arial" w:hAnsi="Arial" w:cs="Arial"/>
          <w:sz w:val="22"/>
          <w:szCs w:val="22"/>
        </w:rPr>
        <w:t>senior housing</w:t>
      </w:r>
      <w:r>
        <w:rPr>
          <w:rFonts w:ascii="Arial" w:hAnsi="Arial" w:cs="Arial"/>
          <w:sz w:val="22"/>
          <w:szCs w:val="22"/>
        </w:rPr>
        <w:t xml:space="preserve"> facilit</w:t>
      </w:r>
      <w:r w:rsidR="00A05C49">
        <w:rPr>
          <w:rFonts w:ascii="Arial" w:hAnsi="Arial" w:cs="Arial"/>
          <w:sz w:val="22"/>
          <w:szCs w:val="22"/>
        </w:rPr>
        <w:t>ies</w:t>
      </w:r>
      <w:r>
        <w:rPr>
          <w:rFonts w:ascii="Arial" w:hAnsi="Arial" w:cs="Arial"/>
          <w:sz w:val="22"/>
          <w:szCs w:val="22"/>
        </w:rPr>
        <w:t xml:space="preserve"> and directly influences the property’s class.  FF&amp;E items are short-lived with a typical useful life ranging from 5 to 12 years.</w:t>
      </w:r>
      <w:r>
        <w:rPr>
          <w:rStyle w:val="FootnoteReference"/>
          <w:rFonts w:ascii="Arial" w:hAnsi="Arial" w:cs="Arial"/>
          <w:sz w:val="22"/>
          <w:szCs w:val="22"/>
        </w:rPr>
        <w:footnoteReference w:id="5"/>
      </w:r>
      <w:r>
        <w:rPr>
          <w:rFonts w:ascii="Arial" w:hAnsi="Arial" w:cs="Arial"/>
          <w:sz w:val="22"/>
          <w:szCs w:val="22"/>
        </w:rPr>
        <w:t xml:space="preserve">  In order to deduct FF&amp;E from the total value to determine the value of the realty only, the appraisers must determine the return on FF&amp;E and </w:t>
      </w:r>
      <w:r w:rsidR="00727B05">
        <w:rPr>
          <w:rFonts w:ascii="Arial" w:hAnsi="Arial" w:cs="Arial"/>
          <w:sz w:val="22"/>
          <w:szCs w:val="22"/>
        </w:rPr>
        <w:t xml:space="preserve">the </w:t>
      </w:r>
      <w:r>
        <w:rPr>
          <w:rFonts w:ascii="Arial" w:hAnsi="Arial" w:cs="Arial"/>
          <w:sz w:val="22"/>
          <w:szCs w:val="22"/>
        </w:rPr>
        <w:t>return of FF</w:t>
      </w:r>
      <w:r w:rsidR="006B389A">
        <w:rPr>
          <w:rFonts w:ascii="Arial" w:hAnsi="Arial" w:cs="Arial"/>
          <w:sz w:val="22"/>
          <w:szCs w:val="22"/>
        </w:rPr>
        <w:t>&amp;E.</w:t>
      </w:r>
    </w:p>
    <w:p w:rsidR="006B389A" w:rsidRDefault="006B389A" w:rsidP="00CD5808">
      <w:pPr>
        <w:spacing w:line="360" w:lineRule="auto"/>
        <w:jc w:val="both"/>
        <w:rPr>
          <w:rFonts w:ascii="Arial" w:hAnsi="Arial" w:cs="Arial"/>
          <w:sz w:val="22"/>
          <w:szCs w:val="22"/>
        </w:rPr>
      </w:pPr>
    </w:p>
    <w:p w:rsidR="006B389A" w:rsidRPr="006B389A" w:rsidRDefault="006B389A" w:rsidP="00CD5808">
      <w:pPr>
        <w:spacing w:line="360" w:lineRule="auto"/>
        <w:jc w:val="both"/>
        <w:rPr>
          <w:rFonts w:ascii="Arial" w:hAnsi="Arial" w:cs="Arial"/>
          <w:sz w:val="22"/>
          <w:szCs w:val="22"/>
          <w:u w:val="single"/>
        </w:rPr>
      </w:pPr>
      <w:r>
        <w:rPr>
          <w:rFonts w:ascii="Arial" w:hAnsi="Arial" w:cs="Arial"/>
          <w:sz w:val="22"/>
          <w:szCs w:val="22"/>
          <w:u w:val="single"/>
        </w:rPr>
        <w:t>Return of FF&amp;E</w:t>
      </w:r>
    </w:p>
    <w:p w:rsidR="006B389A" w:rsidRDefault="006B389A" w:rsidP="00CD5808">
      <w:pPr>
        <w:spacing w:line="360" w:lineRule="auto"/>
        <w:jc w:val="both"/>
        <w:rPr>
          <w:rFonts w:ascii="Arial" w:hAnsi="Arial" w:cs="Arial"/>
          <w:sz w:val="22"/>
          <w:szCs w:val="22"/>
        </w:rPr>
      </w:pPr>
    </w:p>
    <w:p w:rsidR="00851624" w:rsidRDefault="006B389A" w:rsidP="00CD5808">
      <w:pPr>
        <w:spacing w:line="360" w:lineRule="auto"/>
        <w:jc w:val="both"/>
        <w:rPr>
          <w:rFonts w:ascii="Arial" w:hAnsi="Arial" w:cs="Arial"/>
          <w:sz w:val="22"/>
          <w:szCs w:val="22"/>
        </w:rPr>
      </w:pPr>
      <w:r>
        <w:rPr>
          <w:rFonts w:ascii="Arial" w:hAnsi="Arial" w:cs="Arial"/>
          <w:sz w:val="22"/>
          <w:szCs w:val="22"/>
        </w:rPr>
        <w:t>The return of FF&amp;E calculation is considered the “reserve for replacement”.  In order to calculate</w:t>
      </w:r>
      <w:r w:rsidR="00C27383">
        <w:rPr>
          <w:rFonts w:ascii="Arial" w:hAnsi="Arial" w:cs="Arial"/>
          <w:sz w:val="22"/>
          <w:szCs w:val="22"/>
        </w:rPr>
        <w:t xml:space="preserve"> the return of FF&amp;E,</w:t>
      </w:r>
      <w:r>
        <w:rPr>
          <w:rFonts w:ascii="Arial" w:hAnsi="Arial" w:cs="Arial"/>
          <w:sz w:val="22"/>
          <w:szCs w:val="22"/>
        </w:rPr>
        <w:t xml:space="preserve"> the appraisers determined the cost new of the personal property within the </w:t>
      </w:r>
      <w:r w:rsidR="007F5D42">
        <w:rPr>
          <w:rFonts w:ascii="Arial" w:hAnsi="Arial" w:cs="Arial"/>
          <w:sz w:val="22"/>
          <w:szCs w:val="22"/>
        </w:rPr>
        <w:t>senior facility</w:t>
      </w:r>
      <w:r>
        <w:rPr>
          <w:rFonts w:ascii="Arial" w:hAnsi="Arial" w:cs="Arial"/>
          <w:sz w:val="22"/>
          <w:szCs w:val="22"/>
        </w:rPr>
        <w:t xml:space="preserve">.  </w:t>
      </w:r>
      <w:r w:rsidR="00727AED">
        <w:rPr>
          <w:rFonts w:ascii="Arial" w:hAnsi="Arial" w:cs="Arial"/>
          <w:sz w:val="22"/>
          <w:szCs w:val="22"/>
        </w:rPr>
        <w:t xml:space="preserve">As indicated earlier some of the room furniture belongs to the residents.  An exact inventory does not exist and therefore an estimate will be made based upon the cost to outfit a typical room as shown in Marshall and </w:t>
      </w:r>
      <w:r w:rsidR="006C46E9">
        <w:rPr>
          <w:rFonts w:ascii="Arial" w:hAnsi="Arial" w:cs="Arial"/>
          <w:sz w:val="22"/>
          <w:szCs w:val="22"/>
        </w:rPr>
        <w:t>Swift</w:t>
      </w:r>
      <w:r w:rsidR="00727AED">
        <w:rPr>
          <w:rFonts w:ascii="Arial" w:hAnsi="Arial" w:cs="Arial"/>
          <w:sz w:val="22"/>
          <w:szCs w:val="22"/>
        </w:rPr>
        <w:t xml:space="preserve"> Valuation Service cost manual.  Accordingly these costs range from $1,575 to $5,300 per room for furnishings not including linen.  Since the </w:t>
      </w:r>
      <w:r w:rsidR="00851624">
        <w:rPr>
          <w:rFonts w:ascii="Arial" w:hAnsi="Arial" w:cs="Arial"/>
          <w:sz w:val="22"/>
          <w:szCs w:val="22"/>
        </w:rPr>
        <w:t xml:space="preserve">residents and </w:t>
      </w:r>
      <w:r w:rsidR="00727AED">
        <w:rPr>
          <w:rFonts w:ascii="Arial" w:hAnsi="Arial" w:cs="Arial"/>
          <w:sz w:val="22"/>
          <w:szCs w:val="22"/>
        </w:rPr>
        <w:t>facility provide furnishings, a figure</w:t>
      </w:r>
      <w:r w:rsidR="00851624">
        <w:rPr>
          <w:rFonts w:ascii="Arial" w:hAnsi="Arial" w:cs="Arial"/>
          <w:sz w:val="22"/>
          <w:szCs w:val="22"/>
        </w:rPr>
        <w:t xml:space="preserve"> of $4,000 will be utilized per room.  These items are considered to have a life of 10 years and will be accounted as follows:</w:t>
      </w:r>
    </w:p>
    <w:p w:rsidR="00851624" w:rsidRDefault="00851624" w:rsidP="00CD5808">
      <w:pPr>
        <w:spacing w:line="360" w:lineRule="auto"/>
        <w:jc w:val="both"/>
        <w:rPr>
          <w:rFonts w:ascii="Arial" w:hAnsi="Arial" w:cs="Arial"/>
          <w:sz w:val="22"/>
          <w:szCs w:val="22"/>
        </w:rPr>
      </w:pPr>
    </w:p>
    <w:p w:rsidR="00851624" w:rsidRDefault="00851624" w:rsidP="00CD5808">
      <w:pPr>
        <w:spacing w:line="360" w:lineRule="auto"/>
        <w:jc w:val="both"/>
        <w:rPr>
          <w:rFonts w:ascii="Arial" w:hAnsi="Arial" w:cs="Arial"/>
          <w:sz w:val="22"/>
          <w:szCs w:val="22"/>
        </w:rPr>
      </w:pPr>
      <w:r>
        <w:rPr>
          <w:rFonts w:ascii="Arial" w:hAnsi="Arial" w:cs="Arial"/>
          <w:sz w:val="22"/>
          <w:szCs w:val="22"/>
        </w:rPr>
        <w:t>219 rooms @</w:t>
      </w:r>
      <w:r>
        <w:rPr>
          <w:rFonts w:ascii="Arial" w:hAnsi="Arial" w:cs="Arial"/>
          <w:sz w:val="22"/>
          <w:szCs w:val="22"/>
        </w:rPr>
        <w:tab/>
        <w:t xml:space="preserve">$4,000 per room </w:t>
      </w:r>
      <w:r>
        <w:rPr>
          <w:rFonts w:ascii="Arial" w:hAnsi="Arial" w:cs="Arial"/>
          <w:sz w:val="22"/>
          <w:szCs w:val="22"/>
        </w:rPr>
        <w:tab/>
        <w:t>=</w:t>
      </w:r>
      <w:r>
        <w:rPr>
          <w:rFonts w:ascii="Arial" w:hAnsi="Arial" w:cs="Arial"/>
          <w:sz w:val="22"/>
          <w:szCs w:val="22"/>
        </w:rPr>
        <w:tab/>
        <w:t>$876,000</w:t>
      </w:r>
      <w:r>
        <w:rPr>
          <w:rFonts w:ascii="Arial" w:hAnsi="Arial" w:cs="Arial"/>
          <w:sz w:val="22"/>
          <w:szCs w:val="22"/>
        </w:rPr>
        <w:tab/>
        <w:t xml:space="preserve">÷ </w:t>
      </w:r>
      <w:r w:rsidR="003700E4">
        <w:rPr>
          <w:rFonts w:ascii="Arial" w:hAnsi="Arial" w:cs="Arial"/>
          <w:sz w:val="22"/>
          <w:szCs w:val="22"/>
        </w:rPr>
        <w:t>10</w:t>
      </w:r>
      <w:r>
        <w:rPr>
          <w:rFonts w:ascii="Arial" w:hAnsi="Arial" w:cs="Arial"/>
          <w:sz w:val="22"/>
          <w:szCs w:val="22"/>
        </w:rPr>
        <w:t xml:space="preserve"> years</w:t>
      </w:r>
      <w:r>
        <w:rPr>
          <w:rFonts w:ascii="Arial" w:hAnsi="Arial" w:cs="Arial"/>
          <w:sz w:val="22"/>
          <w:szCs w:val="22"/>
        </w:rPr>
        <w:tab/>
        <w:t xml:space="preserve"> = </w:t>
      </w:r>
      <w:r>
        <w:rPr>
          <w:rFonts w:ascii="Arial" w:hAnsi="Arial" w:cs="Arial"/>
          <w:sz w:val="22"/>
          <w:szCs w:val="22"/>
        </w:rPr>
        <w:tab/>
        <w:t>$87,600</w:t>
      </w:r>
    </w:p>
    <w:p w:rsidR="00851624" w:rsidRDefault="00851624" w:rsidP="00CD5808">
      <w:pPr>
        <w:spacing w:line="360" w:lineRule="auto"/>
        <w:jc w:val="both"/>
        <w:rPr>
          <w:rFonts w:ascii="Arial" w:hAnsi="Arial" w:cs="Arial"/>
          <w:sz w:val="22"/>
          <w:szCs w:val="22"/>
        </w:rPr>
      </w:pPr>
    </w:p>
    <w:p w:rsidR="00851624" w:rsidRDefault="00851624" w:rsidP="00851624">
      <w:pPr>
        <w:spacing w:line="360" w:lineRule="auto"/>
        <w:jc w:val="both"/>
        <w:rPr>
          <w:rFonts w:ascii="Arial" w:hAnsi="Arial" w:cs="Arial"/>
          <w:sz w:val="22"/>
          <w:szCs w:val="22"/>
        </w:rPr>
      </w:pPr>
      <w:r>
        <w:rPr>
          <w:rFonts w:ascii="Arial" w:hAnsi="Arial" w:cs="Arial"/>
          <w:sz w:val="22"/>
          <w:szCs w:val="22"/>
        </w:rPr>
        <w:t>In addition to the resident rooms, the facility contains a full kitchen, office equipment, dining room, activity areas and common areas.  The following table calculates the cost of the items along with life of the items to determine the FF&amp;E.</w:t>
      </w:r>
    </w:p>
    <w:p w:rsidR="00C27383" w:rsidRDefault="00C27383" w:rsidP="00CD5808">
      <w:pPr>
        <w:spacing w:line="360" w:lineRule="auto"/>
        <w:jc w:val="both"/>
        <w:rPr>
          <w:rFonts w:ascii="Arial" w:hAnsi="Arial" w:cs="Arial"/>
          <w:sz w:val="22"/>
          <w:szCs w:val="22"/>
        </w:rPr>
      </w:pPr>
    </w:p>
    <w:p w:rsidR="005C07C5" w:rsidRDefault="00CB0C2E" w:rsidP="00CB0C2E">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center"/>
        <w:rPr>
          <w:rFonts w:ascii="Arial" w:hAnsi="Arial" w:cs="Arial"/>
          <w:sz w:val="22"/>
          <w:szCs w:val="22"/>
        </w:rPr>
      </w:pPr>
      <w:r>
        <w:rPr>
          <w:rFonts w:ascii="Arial" w:hAnsi="Arial" w:cs="Arial"/>
          <w:sz w:val="22"/>
          <w:szCs w:val="22"/>
          <w:u w:val="single"/>
        </w:rPr>
        <w:t>MISCELLANEOUS FF&amp;E</w:t>
      </w:r>
    </w:p>
    <w:bookmarkStart w:id="36" w:name="_MON_1222759743"/>
    <w:bookmarkStart w:id="37" w:name="_MON_1222760822"/>
    <w:bookmarkStart w:id="38" w:name="_MON_1222760847"/>
    <w:bookmarkStart w:id="39" w:name="_MON_1224922913"/>
    <w:bookmarkStart w:id="40" w:name="_MON_1233735821"/>
    <w:bookmarkEnd w:id="36"/>
    <w:bookmarkEnd w:id="37"/>
    <w:bookmarkEnd w:id="38"/>
    <w:bookmarkEnd w:id="39"/>
    <w:bookmarkEnd w:id="40"/>
    <w:p w:rsidR="00CB0C2E" w:rsidRPr="00CB0C2E" w:rsidRDefault="00E4554D" w:rsidP="00CB0C2E">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center"/>
        <w:rPr>
          <w:rFonts w:ascii="Arial" w:hAnsi="Arial" w:cs="Arial"/>
          <w:sz w:val="22"/>
          <w:szCs w:val="22"/>
        </w:rPr>
      </w:pPr>
      <w:r w:rsidRPr="00040640">
        <w:rPr>
          <w:rFonts w:ascii="Arial" w:hAnsi="Arial" w:cs="Arial"/>
          <w:sz w:val="22"/>
          <w:szCs w:val="22"/>
        </w:rPr>
        <w:object w:dxaOrig="8424" w:dyaOrig="1780">
          <v:shape id="_x0000_i1043" type="#_x0000_t75" style="width:421.5pt;height:89.25pt" o:ole="">
            <v:imagedata r:id="rId36" o:title=""/>
          </v:shape>
          <o:OLEObject Type="Embed" ProgID="Excel.Sheet.8" ShapeID="_x0000_i1043" DrawAspect="Content" ObjectID="_1453030769" r:id="rId37"/>
        </w:object>
      </w:r>
    </w:p>
    <w:p w:rsidR="00851624" w:rsidRDefault="00851624" w:rsidP="00851624">
      <w:pPr>
        <w:spacing w:line="360" w:lineRule="auto"/>
        <w:jc w:val="both"/>
        <w:rPr>
          <w:rFonts w:ascii="Arial" w:hAnsi="Arial" w:cs="Arial"/>
          <w:sz w:val="22"/>
          <w:szCs w:val="22"/>
        </w:rPr>
      </w:pPr>
      <w:r>
        <w:rPr>
          <w:rFonts w:ascii="Arial" w:hAnsi="Arial" w:cs="Arial"/>
          <w:sz w:val="22"/>
          <w:szCs w:val="22"/>
          <w:u w:val="single"/>
        </w:rPr>
        <w:t>INCOME APPROACH</w:t>
      </w:r>
      <w:r>
        <w:rPr>
          <w:rFonts w:ascii="Arial" w:hAnsi="Arial" w:cs="Arial"/>
          <w:sz w:val="22"/>
          <w:szCs w:val="22"/>
        </w:rPr>
        <w:t xml:space="preserve"> (Continued)</w:t>
      </w:r>
    </w:p>
    <w:p w:rsidR="00851624" w:rsidRDefault="00851624" w:rsidP="00851624">
      <w:pPr>
        <w:spacing w:line="360" w:lineRule="auto"/>
        <w:jc w:val="both"/>
        <w:rPr>
          <w:rFonts w:ascii="Arial" w:hAnsi="Arial" w:cs="Arial"/>
          <w:sz w:val="22"/>
          <w:szCs w:val="22"/>
        </w:rPr>
      </w:pPr>
      <w:r>
        <w:rPr>
          <w:rFonts w:ascii="Arial" w:hAnsi="Arial" w:cs="Arial"/>
          <w:sz w:val="22"/>
          <w:szCs w:val="22"/>
          <w:u w:val="single"/>
        </w:rPr>
        <w:t>Return of FF&amp;E</w:t>
      </w:r>
      <w:r>
        <w:rPr>
          <w:rFonts w:ascii="Arial" w:hAnsi="Arial" w:cs="Arial"/>
          <w:sz w:val="22"/>
          <w:szCs w:val="22"/>
        </w:rPr>
        <w:t xml:space="preserve"> (Continued)</w:t>
      </w:r>
    </w:p>
    <w:p w:rsidR="005C07C5" w:rsidRDefault="005C07C5" w:rsidP="00ED25B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2F4E35" w:rsidRDefault="00ED25B9" w:rsidP="00ED25B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Based upon the </w:t>
      </w:r>
      <w:r w:rsidR="00851624">
        <w:rPr>
          <w:rFonts w:ascii="Arial" w:hAnsi="Arial" w:cs="Arial"/>
          <w:sz w:val="22"/>
          <w:szCs w:val="22"/>
        </w:rPr>
        <w:t>calculations</w:t>
      </w:r>
      <w:r>
        <w:rPr>
          <w:rFonts w:ascii="Arial" w:hAnsi="Arial" w:cs="Arial"/>
          <w:sz w:val="22"/>
          <w:szCs w:val="22"/>
        </w:rPr>
        <w:t xml:space="preserve"> above the Return of FF&amp;E is $</w:t>
      </w:r>
      <w:r w:rsidR="00851624">
        <w:rPr>
          <w:rFonts w:ascii="Arial" w:hAnsi="Arial" w:cs="Arial"/>
          <w:sz w:val="22"/>
          <w:szCs w:val="22"/>
        </w:rPr>
        <w:t>106,779</w:t>
      </w:r>
      <w:r>
        <w:rPr>
          <w:rFonts w:ascii="Arial" w:hAnsi="Arial" w:cs="Arial"/>
          <w:sz w:val="22"/>
          <w:szCs w:val="22"/>
        </w:rPr>
        <w:t>.  This figure will be deducted from the net operating income.</w:t>
      </w:r>
    </w:p>
    <w:p w:rsidR="00B31DE2" w:rsidRDefault="00B31DE2" w:rsidP="00ED25B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ED25B9" w:rsidRPr="00B31DE2" w:rsidRDefault="00B31DE2" w:rsidP="00ED25B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u w:val="single"/>
        </w:rPr>
      </w:pPr>
      <w:r>
        <w:rPr>
          <w:rFonts w:ascii="Arial" w:hAnsi="Arial" w:cs="Arial"/>
          <w:sz w:val="22"/>
          <w:szCs w:val="22"/>
          <w:u w:val="single"/>
        </w:rPr>
        <w:t>Return on FF&amp;E</w:t>
      </w:r>
    </w:p>
    <w:p w:rsidR="001765AB" w:rsidRDefault="000453FB" w:rsidP="00ED25B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The Return on FF&amp;E calculation is required to estimate the income attributed to the personal property of the </w:t>
      </w:r>
      <w:r w:rsidR="00E4554D">
        <w:rPr>
          <w:rFonts w:ascii="Arial" w:hAnsi="Arial" w:cs="Arial"/>
          <w:sz w:val="22"/>
          <w:szCs w:val="22"/>
        </w:rPr>
        <w:t>senior facility</w:t>
      </w:r>
      <w:r>
        <w:rPr>
          <w:rFonts w:ascii="Arial" w:hAnsi="Arial" w:cs="Arial"/>
          <w:sz w:val="22"/>
          <w:szCs w:val="22"/>
        </w:rPr>
        <w:t xml:space="preserve">.  In order to </w:t>
      </w:r>
      <w:r w:rsidR="00421032">
        <w:rPr>
          <w:rFonts w:ascii="Arial" w:hAnsi="Arial" w:cs="Arial"/>
          <w:sz w:val="22"/>
          <w:szCs w:val="22"/>
        </w:rPr>
        <w:t>arrive at this amount</w:t>
      </w:r>
      <w:r w:rsidR="00E57E60">
        <w:rPr>
          <w:rFonts w:ascii="Arial" w:hAnsi="Arial" w:cs="Arial"/>
          <w:sz w:val="22"/>
          <w:szCs w:val="22"/>
        </w:rPr>
        <w:t xml:space="preserve"> the appraisers </w:t>
      </w:r>
      <w:r w:rsidR="009E2968">
        <w:rPr>
          <w:rFonts w:ascii="Arial" w:hAnsi="Arial" w:cs="Arial"/>
          <w:sz w:val="22"/>
          <w:szCs w:val="22"/>
        </w:rPr>
        <w:t>estimate</w:t>
      </w:r>
      <w:r w:rsidR="001765AB">
        <w:rPr>
          <w:rFonts w:ascii="Arial" w:hAnsi="Arial" w:cs="Arial"/>
          <w:sz w:val="22"/>
          <w:szCs w:val="22"/>
        </w:rPr>
        <w:t>d</w:t>
      </w:r>
      <w:r w:rsidR="009E2968">
        <w:rPr>
          <w:rFonts w:ascii="Arial" w:hAnsi="Arial" w:cs="Arial"/>
          <w:sz w:val="22"/>
          <w:szCs w:val="22"/>
        </w:rPr>
        <w:t xml:space="preserve"> a rate of return on the FF&amp;E, </w:t>
      </w:r>
      <w:r w:rsidR="001765AB">
        <w:rPr>
          <w:rFonts w:ascii="Arial" w:hAnsi="Arial" w:cs="Arial"/>
          <w:sz w:val="22"/>
          <w:szCs w:val="22"/>
        </w:rPr>
        <w:t xml:space="preserve">based upon the rates </w:t>
      </w:r>
      <w:r w:rsidR="001765AB" w:rsidRPr="003700E4">
        <w:rPr>
          <w:rFonts w:ascii="Arial" w:hAnsi="Arial" w:cs="Arial"/>
          <w:sz w:val="22"/>
          <w:szCs w:val="22"/>
        </w:rPr>
        <w:t xml:space="preserve">shown on </w:t>
      </w:r>
      <w:r w:rsidR="00421032">
        <w:rPr>
          <w:rFonts w:ascii="Arial" w:hAnsi="Arial" w:cs="Arial"/>
          <w:sz w:val="22"/>
          <w:szCs w:val="22"/>
        </w:rPr>
        <w:t>P</w:t>
      </w:r>
      <w:r w:rsidR="001765AB" w:rsidRPr="003700E4">
        <w:rPr>
          <w:rFonts w:ascii="Arial" w:hAnsi="Arial" w:cs="Arial"/>
          <w:sz w:val="22"/>
          <w:szCs w:val="22"/>
        </w:rPr>
        <w:t xml:space="preserve">age </w:t>
      </w:r>
      <w:r w:rsidR="003700E4" w:rsidRPr="003700E4">
        <w:rPr>
          <w:rFonts w:ascii="Arial" w:hAnsi="Arial" w:cs="Arial"/>
          <w:sz w:val="22"/>
          <w:szCs w:val="22"/>
        </w:rPr>
        <w:t>47</w:t>
      </w:r>
      <w:r w:rsidR="001765AB" w:rsidRPr="003700E4">
        <w:rPr>
          <w:rFonts w:ascii="Arial" w:hAnsi="Arial" w:cs="Arial"/>
          <w:sz w:val="22"/>
          <w:szCs w:val="22"/>
        </w:rPr>
        <w:t xml:space="preserve"> of alternative investments.  In addition </w:t>
      </w:r>
      <w:r w:rsidR="004503E1" w:rsidRPr="003700E4">
        <w:rPr>
          <w:rFonts w:ascii="Arial" w:hAnsi="Arial" w:cs="Arial"/>
          <w:sz w:val="22"/>
          <w:szCs w:val="22"/>
        </w:rPr>
        <w:t xml:space="preserve">due </w:t>
      </w:r>
      <w:r w:rsidR="001765AB" w:rsidRPr="003700E4">
        <w:rPr>
          <w:rFonts w:ascii="Arial" w:hAnsi="Arial" w:cs="Arial"/>
          <w:sz w:val="22"/>
          <w:szCs w:val="22"/>
        </w:rPr>
        <w:t>to the illiquidity and the special purpose of the FF&amp;E, the appraisers added a 3%</w:t>
      </w:r>
      <w:r w:rsidR="001765AB">
        <w:rPr>
          <w:rFonts w:ascii="Arial" w:hAnsi="Arial" w:cs="Arial"/>
          <w:sz w:val="22"/>
          <w:szCs w:val="22"/>
        </w:rPr>
        <w:t xml:space="preserve"> premium to the Corporate Bonds (</w:t>
      </w:r>
      <w:r w:rsidR="004503E1">
        <w:rPr>
          <w:rFonts w:ascii="Arial" w:hAnsi="Arial" w:cs="Arial"/>
          <w:sz w:val="22"/>
          <w:szCs w:val="22"/>
        </w:rPr>
        <w:t>B</w:t>
      </w:r>
      <w:r w:rsidR="001765AB">
        <w:rPr>
          <w:rFonts w:ascii="Arial" w:hAnsi="Arial" w:cs="Arial"/>
          <w:sz w:val="22"/>
          <w:szCs w:val="22"/>
        </w:rPr>
        <w:t xml:space="preserve">AA) rate and determined a rate of </w:t>
      </w:r>
      <w:r w:rsidR="003700E4">
        <w:rPr>
          <w:rFonts w:ascii="Arial" w:hAnsi="Arial" w:cs="Arial"/>
          <w:sz w:val="22"/>
          <w:szCs w:val="22"/>
        </w:rPr>
        <w:t>8</w:t>
      </w:r>
      <w:r w:rsidR="001765AB">
        <w:rPr>
          <w:rFonts w:ascii="Arial" w:hAnsi="Arial" w:cs="Arial"/>
          <w:sz w:val="22"/>
          <w:szCs w:val="22"/>
        </w:rPr>
        <w:t xml:space="preserve">%.  This rate will be applied to </w:t>
      </w:r>
      <w:r w:rsidR="00A05C49">
        <w:rPr>
          <w:rFonts w:ascii="Arial" w:hAnsi="Arial" w:cs="Arial"/>
          <w:sz w:val="22"/>
          <w:szCs w:val="22"/>
        </w:rPr>
        <w:t>5</w:t>
      </w:r>
      <w:r w:rsidR="001765AB">
        <w:rPr>
          <w:rFonts w:ascii="Arial" w:hAnsi="Arial" w:cs="Arial"/>
          <w:sz w:val="22"/>
          <w:szCs w:val="22"/>
        </w:rPr>
        <w:t>0% of the FF&amp;E’s cost new to determine the Return on FF&amp;E.  Therefore:</w:t>
      </w:r>
    </w:p>
    <w:p w:rsidR="001765AB" w:rsidRDefault="001765AB" w:rsidP="00ED25B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ED25B9" w:rsidRDefault="001765AB" w:rsidP="00ED25B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Cost New</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851624">
        <w:rPr>
          <w:rFonts w:ascii="Arial" w:hAnsi="Arial" w:cs="Arial"/>
          <w:sz w:val="22"/>
          <w:szCs w:val="22"/>
        </w:rPr>
        <w:t>1,046</w:t>
      </w:r>
      <w:r>
        <w:rPr>
          <w:rFonts w:ascii="Arial" w:hAnsi="Arial" w:cs="Arial"/>
          <w:sz w:val="22"/>
          <w:szCs w:val="22"/>
        </w:rPr>
        <w:t>,</w:t>
      </w:r>
      <w:r w:rsidR="00851624">
        <w:rPr>
          <w:rFonts w:ascii="Arial" w:hAnsi="Arial" w:cs="Arial"/>
          <w:sz w:val="22"/>
          <w:szCs w:val="22"/>
        </w:rPr>
        <w:t>00</w:t>
      </w:r>
      <w:r w:rsidR="00B31DE2">
        <w:rPr>
          <w:rFonts w:ascii="Arial" w:hAnsi="Arial" w:cs="Arial"/>
          <w:sz w:val="22"/>
          <w:szCs w:val="22"/>
        </w:rPr>
        <w:t>0</w:t>
      </w:r>
      <w:r w:rsidR="009E2968">
        <w:rPr>
          <w:rFonts w:ascii="Arial" w:hAnsi="Arial" w:cs="Arial"/>
          <w:sz w:val="22"/>
          <w:szCs w:val="22"/>
        </w:rPr>
        <w:t xml:space="preserve"> </w:t>
      </w:r>
    </w:p>
    <w:p w:rsidR="00ED25B9" w:rsidRPr="001765AB" w:rsidRDefault="001765AB" w:rsidP="001765A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u w:val="single"/>
        </w:rPr>
      </w:pPr>
      <w:r>
        <w:rPr>
          <w:rFonts w:ascii="Arial" w:hAnsi="Arial" w:cs="Arial"/>
          <w:sz w:val="22"/>
          <w:szCs w:val="22"/>
        </w:rPr>
        <w:tab/>
      </w:r>
      <w:r>
        <w:rPr>
          <w:rFonts w:ascii="Arial" w:hAnsi="Arial" w:cs="Arial"/>
          <w:sz w:val="22"/>
          <w:szCs w:val="22"/>
        </w:rPr>
        <w:tab/>
        <w:t>Less Depreciation</w:t>
      </w:r>
      <w:r>
        <w:rPr>
          <w:rFonts w:ascii="Arial" w:hAnsi="Arial" w:cs="Arial"/>
          <w:sz w:val="22"/>
          <w:szCs w:val="22"/>
        </w:rPr>
        <w:tab/>
      </w:r>
      <w:r>
        <w:rPr>
          <w:rFonts w:ascii="Arial" w:hAnsi="Arial" w:cs="Arial"/>
          <w:sz w:val="22"/>
          <w:szCs w:val="22"/>
        </w:rPr>
        <w:tab/>
      </w:r>
      <w:r w:rsidRPr="001765AB">
        <w:rPr>
          <w:rFonts w:ascii="Arial" w:hAnsi="Arial" w:cs="Arial"/>
          <w:sz w:val="22"/>
          <w:szCs w:val="22"/>
          <w:u w:val="single"/>
        </w:rPr>
        <w:t xml:space="preserve">  </w:t>
      </w:r>
      <w:r>
        <w:rPr>
          <w:rFonts w:ascii="Arial" w:hAnsi="Arial" w:cs="Arial"/>
          <w:sz w:val="22"/>
          <w:szCs w:val="22"/>
          <w:u w:val="single"/>
        </w:rPr>
        <w:t xml:space="preserve">     </w:t>
      </w:r>
      <w:r w:rsidR="00851624">
        <w:rPr>
          <w:rFonts w:ascii="Arial" w:hAnsi="Arial" w:cs="Arial"/>
          <w:sz w:val="22"/>
          <w:szCs w:val="22"/>
          <w:u w:val="single"/>
        </w:rPr>
        <w:t xml:space="preserve">  </w:t>
      </w:r>
      <w:r>
        <w:rPr>
          <w:rFonts w:ascii="Arial" w:hAnsi="Arial" w:cs="Arial"/>
          <w:sz w:val="22"/>
          <w:szCs w:val="22"/>
          <w:u w:val="single"/>
        </w:rPr>
        <w:t xml:space="preserve">  </w:t>
      </w:r>
      <w:r w:rsidR="00A05C49">
        <w:rPr>
          <w:rFonts w:ascii="Arial" w:hAnsi="Arial" w:cs="Arial"/>
          <w:sz w:val="22"/>
          <w:szCs w:val="22"/>
          <w:u w:val="single"/>
        </w:rPr>
        <w:t>5</w:t>
      </w:r>
      <w:r>
        <w:rPr>
          <w:rFonts w:ascii="Arial" w:hAnsi="Arial" w:cs="Arial"/>
          <w:sz w:val="22"/>
          <w:szCs w:val="22"/>
          <w:u w:val="single"/>
        </w:rPr>
        <w:t>0%</w:t>
      </w:r>
    </w:p>
    <w:p w:rsidR="001765AB" w:rsidRDefault="001765AB" w:rsidP="001765A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Cost New Depreciated</w:t>
      </w:r>
      <w:r>
        <w:rPr>
          <w:rFonts w:ascii="Arial" w:hAnsi="Arial" w:cs="Arial"/>
          <w:sz w:val="22"/>
          <w:szCs w:val="22"/>
        </w:rPr>
        <w:tab/>
        <w:t>$</w:t>
      </w:r>
      <w:r w:rsidR="00851624">
        <w:rPr>
          <w:rFonts w:ascii="Arial" w:hAnsi="Arial" w:cs="Arial"/>
          <w:sz w:val="22"/>
          <w:szCs w:val="22"/>
        </w:rPr>
        <w:t xml:space="preserve">   523</w:t>
      </w:r>
      <w:r>
        <w:rPr>
          <w:rFonts w:ascii="Arial" w:hAnsi="Arial" w:cs="Arial"/>
          <w:sz w:val="22"/>
          <w:szCs w:val="22"/>
        </w:rPr>
        <w:t>,</w:t>
      </w:r>
      <w:r w:rsidR="00851624">
        <w:rPr>
          <w:rFonts w:ascii="Arial" w:hAnsi="Arial" w:cs="Arial"/>
          <w:sz w:val="22"/>
          <w:szCs w:val="22"/>
        </w:rPr>
        <w:t>00</w:t>
      </w:r>
      <w:r w:rsidR="00B31DE2">
        <w:rPr>
          <w:rFonts w:ascii="Arial" w:hAnsi="Arial" w:cs="Arial"/>
          <w:sz w:val="22"/>
          <w:szCs w:val="22"/>
        </w:rPr>
        <w:t>0</w:t>
      </w:r>
    </w:p>
    <w:p w:rsidR="001765AB" w:rsidRDefault="001765AB" w:rsidP="001765A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Return Rate</w:t>
      </w:r>
      <w:r>
        <w:rPr>
          <w:rFonts w:ascii="Arial" w:hAnsi="Arial" w:cs="Arial"/>
          <w:sz w:val="22"/>
          <w:szCs w:val="22"/>
        </w:rPr>
        <w:tab/>
      </w:r>
      <w:r>
        <w:rPr>
          <w:rFonts w:ascii="Arial" w:hAnsi="Arial" w:cs="Arial"/>
          <w:sz w:val="22"/>
          <w:szCs w:val="22"/>
        </w:rPr>
        <w:tab/>
      </w:r>
      <w:r>
        <w:rPr>
          <w:rFonts w:ascii="Arial" w:hAnsi="Arial" w:cs="Arial"/>
          <w:sz w:val="22"/>
          <w:szCs w:val="22"/>
        </w:rPr>
        <w:tab/>
      </w:r>
      <w:r w:rsidR="00B31DE2" w:rsidRPr="00B31DE2">
        <w:rPr>
          <w:rFonts w:ascii="Arial" w:hAnsi="Arial" w:cs="Arial"/>
          <w:sz w:val="22"/>
          <w:szCs w:val="22"/>
          <w:u w:val="single"/>
        </w:rPr>
        <w:t xml:space="preserve">        </w:t>
      </w:r>
      <w:r w:rsidR="00851624">
        <w:rPr>
          <w:rFonts w:ascii="Arial" w:hAnsi="Arial" w:cs="Arial"/>
          <w:sz w:val="22"/>
          <w:szCs w:val="22"/>
          <w:u w:val="single"/>
        </w:rPr>
        <w:t xml:space="preserve">  </w:t>
      </w:r>
      <w:r w:rsidR="00B31DE2" w:rsidRPr="00B31DE2">
        <w:rPr>
          <w:rFonts w:ascii="Arial" w:hAnsi="Arial" w:cs="Arial"/>
          <w:sz w:val="22"/>
          <w:szCs w:val="22"/>
          <w:u w:val="single"/>
        </w:rPr>
        <w:t xml:space="preserve"> </w:t>
      </w:r>
      <w:r w:rsidR="003700E4">
        <w:rPr>
          <w:rFonts w:ascii="Arial" w:hAnsi="Arial" w:cs="Arial"/>
          <w:sz w:val="22"/>
          <w:szCs w:val="22"/>
          <w:u w:val="single"/>
        </w:rPr>
        <w:t xml:space="preserve">  8</w:t>
      </w:r>
      <w:r w:rsidRPr="001765AB">
        <w:rPr>
          <w:rFonts w:ascii="Arial" w:hAnsi="Arial" w:cs="Arial"/>
          <w:sz w:val="22"/>
          <w:szCs w:val="22"/>
          <w:u w:val="single"/>
        </w:rPr>
        <w:t>%</w:t>
      </w:r>
    </w:p>
    <w:p w:rsidR="007D5128" w:rsidRDefault="001765AB" w:rsidP="00DB2C87">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Return on FF&amp;E</w:t>
      </w:r>
      <w:r>
        <w:rPr>
          <w:rFonts w:ascii="Arial" w:hAnsi="Arial" w:cs="Arial"/>
          <w:sz w:val="22"/>
          <w:szCs w:val="22"/>
        </w:rPr>
        <w:tab/>
      </w:r>
      <w:r>
        <w:rPr>
          <w:rFonts w:ascii="Arial" w:hAnsi="Arial" w:cs="Arial"/>
          <w:sz w:val="22"/>
          <w:szCs w:val="22"/>
        </w:rPr>
        <w:tab/>
        <w:t>$</w:t>
      </w:r>
      <w:r w:rsidR="00B31DE2">
        <w:rPr>
          <w:rFonts w:ascii="Arial" w:hAnsi="Arial" w:cs="Arial"/>
          <w:sz w:val="22"/>
          <w:szCs w:val="22"/>
        </w:rPr>
        <w:t xml:space="preserve">  </w:t>
      </w:r>
      <w:r w:rsidR="00851624">
        <w:rPr>
          <w:rFonts w:ascii="Arial" w:hAnsi="Arial" w:cs="Arial"/>
          <w:sz w:val="22"/>
          <w:szCs w:val="22"/>
        </w:rPr>
        <w:t xml:space="preserve">   </w:t>
      </w:r>
      <w:r w:rsidR="003700E4">
        <w:rPr>
          <w:rFonts w:ascii="Arial" w:hAnsi="Arial" w:cs="Arial"/>
          <w:sz w:val="22"/>
          <w:szCs w:val="22"/>
        </w:rPr>
        <w:t>41</w:t>
      </w:r>
      <w:r>
        <w:rPr>
          <w:rFonts w:ascii="Arial" w:hAnsi="Arial" w:cs="Arial"/>
          <w:sz w:val="22"/>
          <w:szCs w:val="22"/>
        </w:rPr>
        <w:t>,</w:t>
      </w:r>
      <w:r w:rsidR="003700E4">
        <w:rPr>
          <w:rFonts w:ascii="Arial" w:hAnsi="Arial" w:cs="Arial"/>
          <w:sz w:val="22"/>
          <w:szCs w:val="22"/>
        </w:rPr>
        <w:t>840</w:t>
      </w:r>
      <w:r>
        <w:rPr>
          <w:rFonts w:ascii="Arial" w:hAnsi="Arial" w:cs="Arial"/>
          <w:sz w:val="22"/>
          <w:szCs w:val="22"/>
        </w:rPr>
        <w:tab/>
      </w:r>
      <w:r>
        <w:rPr>
          <w:rFonts w:ascii="Arial" w:hAnsi="Arial" w:cs="Arial"/>
          <w:sz w:val="22"/>
          <w:szCs w:val="22"/>
        </w:rPr>
        <w:tab/>
      </w:r>
      <w:r w:rsidR="00727B05">
        <w:rPr>
          <w:rFonts w:ascii="Arial" w:hAnsi="Arial" w:cs="Arial"/>
          <w:sz w:val="22"/>
          <w:szCs w:val="22"/>
        </w:rPr>
        <w:br w:type="page"/>
      </w:r>
      <w:r w:rsidR="007D5128">
        <w:rPr>
          <w:rFonts w:ascii="Arial" w:hAnsi="Arial" w:cs="Arial"/>
          <w:sz w:val="22"/>
          <w:szCs w:val="22"/>
          <w:u w:val="single"/>
        </w:rPr>
        <w:t>INCOME APPROACH</w:t>
      </w:r>
      <w:r w:rsidR="007D5128">
        <w:rPr>
          <w:rFonts w:ascii="Arial" w:hAnsi="Arial" w:cs="Arial"/>
          <w:sz w:val="22"/>
          <w:szCs w:val="22"/>
        </w:rPr>
        <w:t xml:space="preserve"> (Continued)</w:t>
      </w:r>
    </w:p>
    <w:p w:rsidR="007D5128" w:rsidRDefault="007D5128" w:rsidP="00E9359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7D5128" w:rsidRDefault="00725697" w:rsidP="00725697">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u w:val="single"/>
        </w:rPr>
        <w:t>INCOME AND EXPENSE ANALYSIS</w:t>
      </w:r>
    </w:p>
    <w:p w:rsidR="007D5128" w:rsidRDefault="007D5128"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854119" w:rsidRDefault="007D5128"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In developing a Net Operating Income (NOI) to capitalize into value, the appraisers </w:t>
      </w:r>
      <w:r w:rsidR="00E4554D">
        <w:rPr>
          <w:rFonts w:ascii="Arial" w:hAnsi="Arial" w:cs="Arial"/>
          <w:sz w:val="22"/>
          <w:szCs w:val="22"/>
        </w:rPr>
        <w:t xml:space="preserve">stabilized </w:t>
      </w:r>
      <w:r>
        <w:rPr>
          <w:rFonts w:ascii="Arial" w:hAnsi="Arial" w:cs="Arial"/>
          <w:sz w:val="22"/>
          <w:szCs w:val="22"/>
        </w:rPr>
        <w:t>the</w:t>
      </w:r>
      <w:r w:rsidR="005A4E05">
        <w:rPr>
          <w:rFonts w:ascii="Arial" w:hAnsi="Arial" w:cs="Arial"/>
          <w:sz w:val="22"/>
          <w:szCs w:val="22"/>
        </w:rPr>
        <w:t xml:space="preserve"> income and expenses for the subject property</w:t>
      </w:r>
      <w:r>
        <w:rPr>
          <w:rFonts w:ascii="Arial" w:hAnsi="Arial" w:cs="Arial"/>
          <w:sz w:val="22"/>
          <w:szCs w:val="22"/>
        </w:rPr>
        <w:t>.  In addition, the Going Business</w:t>
      </w:r>
      <w:r w:rsidR="004503E1">
        <w:rPr>
          <w:rFonts w:ascii="Arial" w:hAnsi="Arial" w:cs="Arial"/>
          <w:sz w:val="22"/>
          <w:szCs w:val="22"/>
        </w:rPr>
        <w:t xml:space="preserve">, </w:t>
      </w:r>
      <w:r>
        <w:rPr>
          <w:rFonts w:ascii="Arial" w:hAnsi="Arial" w:cs="Arial"/>
          <w:sz w:val="22"/>
          <w:szCs w:val="22"/>
        </w:rPr>
        <w:t>Return of FF&amp;E</w:t>
      </w:r>
      <w:r w:rsidR="00854119">
        <w:rPr>
          <w:rFonts w:ascii="Arial" w:hAnsi="Arial" w:cs="Arial"/>
          <w:sz w:val="22"/>
          <w:szCs w:val="22"/>
        </w:rPr>
        <w:t xml:space="preserve"> </w:t>
      </w:r>
      <w:r w:rsidR="004503E1">
        <w:rPr>
          <w:rFonts w:ascii="Arial" w:hAnsi="Arial" w:cs="Arial"/>
          <w:sz w:val="22"/>
          <w:szCs w:val="22"/>
        </w:rPr>
        <w:t xml:space="preserve">and Return on FF&amp;E </w:t>
      </w:r>
      <w:r w:rsidR="00854119">
        <w:rPr>
          <w:rFonts w:ascii="Arial" w:hAnsi="Arial" w:cs="Arial"/>
          <w:sz w:val="22"/>
          <w:szCs w:val="22"/>
        </w:rPr>
        <w:t>previously calculated</w:t>
      </w:r>
      <w:r>
        <w:rPr>
          <w:rFonts w:ascii="Arial" w:hAnsi="Arial" w:cs="Arial"/>
          <w:sz w:val="22"/>
          <w:szCs w:val="22"/>
        </w:rPr>
        <w:t xml:space="preserve"> will be deducted prior to capitalization.</w:t>
      </w:r>
      <w:r w:rsidR="00854119">
        <w:rPr>
          <w:rFonts w:ascii="Arial" w:hAnsi="Arial" w:cs="Arial"/>
          <w:sz w:val="22"/>
          <w:szCs w:val="22"/>
        </w:rPr>
        <w:t xml:space="preserve">  Below are our NOI calculations:</w:t>
      </w:r>
    </w:p>
    <w:p w:rsidR="00854119" w:rsidRDefault="0085411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8A595A">
        <w:rPr>
          <w:rFonts w:ascii="Arial" w:hAnsi="Arial" w:cs="Arial"/>
          <w:sz w:val="22"/>
          <w:szCs w:val="22"/>
        </w:rPr>
        <w:tab/>
      </w:r>
      <w:r>
        <w:rPr>
          <w:rFonts w:ascii="Arial" w:hAnsi="Arial" w:cs="Arial"/>
          <w:sz w:val="22"/>
          <w:szCs w:val="22"/>
        </w:rPr>
        <w:tab/>
      </w:r>
    </w:p>
    <w:p w:rsidR="00854119" w:rsidRDefault="0085411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u w:val="single"/>
        </w:rPr>
        <w:t>Income</w:t>
      </w:r>
    </w:p>
    <w:p w:rsidR="00854119" w:rsidRDefault="0085411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   </w:t>
      </w:r>
      <w:r w:rsidR="00E4554D">
        <w:rPr>
          <w:rFonts w:ascii="Arial" w:hAnsi="Arial" w:cs="Arial"/>
          <w:sz w:val="22"/>
          <w:szCs w:val="22"/>
        </w:rPr>
        <w:t>$3,750 per unit</w:t>
      </w:r>
      <w:r w:rsidR="00E4554D">
        <w:rPr>
          <w:rFonts w:ascii="Arial" w:hAnsi="Arial" w:cs="Arial"/>
          <w:sz w:val="22"/>
          <w:szCs w:val="22"/>
        </w:rPr>
        <w:tab/>
        <w:t>x</w:t>
      </w:r>
      <w:r w:rsidR="00E4554D">
        <w:rPr>
          <w:rFonts w:ascii="Arial" w:hAnsi="Arial" w:cs="Arial"/>
          <w:sz w:val="22"/>
          <w:szCs w:val="22"/>
        </w:rPr>
        <w:tab/>
        <w:t>186 units</w:t>
      </w:r>
      <w:r w:rsidR="00E4554D">
        <w:rPr>
          <w:rFonts w:ascii="Arial" w:hAnsi="Arial" w:cs="Arial"/>
          <w:sz w:val="22"/>
          <w:szCs w:val="22"/>
        </w:rPr>
        <w:tab/>
        <w:t>x</w:t>
      </w:r>
      <w:r w:rsidR="00E4554D">
        <w:rPr>
          <w:rFonts w:ascii="Arial" w:hAnsi="Arial" w:cs="Arial"/>
          <w:sz w:val="22"/>
          <w:szCs w:val="22"/>
        </w:rPr>
        <w:tab/>
        <w:t>12 months</w:t>
      </w:r>
      <w:r w:rsidR="00E4554D">
        <w:rPr>
          <w:rFonts w:ascii="Arial" w:hAnsi="Arial" w:cs="Arial"/>
          <w:sz w:val="22"/>
          <w:szCs w:val="22"/>
        </w:rPr>
        <w:tab/>
        <w:t>=</w:t>
      </w:r>
      <w:r w:rsidR="00E4554D">
        <w:rPr>
          <w:rFonts w:ascii="Arial" w:hAnsi="Arial" w:cs="Arial"/>
          <w:sz w:val="22"/>
          <w:szCs w:val="22"/>
        </w:rPr>
        <w:tab/>
      </w:r>
      <w:r w:rsidR="008D61C4">
        <w:rPr>
          <w:rFonts w:ascii="Arial" w:hAnsi="Arial" w:cs="Arial"/>
          <w:sz w:val="22"/>
          <w:szCs w:val="22"/>
        </w:rPr>
        <w:t>$</w:t>
      </w:r>
      <w:r w:rsidR="00E4554D">
        <w:rPr>
          <w:rFonts w:ascii="Arial" w:hAnsi="Arial" w:cs="Arial"/>
          <w:sz w:val="22"/>
          <w:szCs w:val="22"/>
        </w:rPr>
        <w:t>8,370</w:t>
      </w:r>
      <w:r w:rsidR="008D61C4">
        <w:rPr>
          <w:rFonts w:ascii="Arial" w:hAnsi="Arial" w:cs="Arial"/>
          <w:sz w:val="22"/>
          <w:szCs w:val="22"/>
        </w:rPr>
        <w:t>,</w:t>
      </w:r>
      <w:r w:rsidR="00E4554D">
        <w:rPr>
          <w:rFonts w:ascii="Arial" w:hAnsi="Arial" w:cs="Arial"/>
          <w:sz w:val="22"/>
          <w:szCs w:val="22"/>
        </w:rPr>
        <w:t>000</w:t>
      </w:r>
      <w:r w:rsidR="00E758D0">
        <w:rPr>
          <w:rFonts w:ascii="Arial" w:hAnsi="Arial" w:cs="Arial"/>
          <w:sz w:val="22"/>
          <w:szCs w:val="22"/>
        </w:rPr>
        <w:tab/>
      </w:r>
    </w:p>
    <w:p w:rsidR="00854119" w:rsidRDefault="0085411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854119" w:rsidRPr="00E4554D" w:rsidRDefault="0085411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u w:val="single"/>
        </w:rPr>
        <w:t>Expenses</w:t>
      </w:r>
      <w:r w:rsidR="00E4554D">
        <w:rPr>
          <w:rFonts w:ascii="Arial" w:hAnsi="Arial" w:cs="Arial"/>
          <w:sz w:val="22"/>
          <w:szCs w:val="22"/>
        </w:rPr>
        <w:t xml:space="preserve"> (from </w:t>
      </w:r>
      <w:r w:rsidR="00421032">
        <w:rPr>
          <w:rFonts w:ascii="Arial" w:hAnsi="Arial" w:cs="Arial"/>
          <w:sz w:val="22"/>
          <w:szCs w:val="22"/>
        </w:rPr>
        <w:t>P</w:t>
      </w:r>
      <w:r w:rsidR="00E4554D">
        <w:rPr>
          <w:rFonts w:ascii="Arial" w:hAnsi="Arial" w:cs="Arial"/>
          <w:sz w:val="22"/>
          <w:szCs w:val="22"/>
        </w:rPr>
        <w:t xml:space="preserve">age </w:t>
      </w:r>
      <w:r w:rsidR="00421032">
        <w:rPr>
          <w:rFonts w:ascii="Arial" w:hAnsi="Arial" w:cs="Arial"/>
          <w:sz w:val="22"/>
          <w:szCs w:val="22"/>
        </w:rPr>
        <w:t>42</w:t>
      </w:r>
      <w:r w:rsidR="00E4554D">
        <w:rPr>
          <w:rFonts w:ascii="Arial" w:hAnsi="Arial" w:cs="Arial"/>
          <w:sz w:val="22"/>
          <w:szCs w:val="22"/>
        </w:rPr>
        <w:t>)</w:t>
      </w:r>
    </w:p>
    <w:p w:rsidR="00854119" w:rsidRDefault="0085411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   </w:t>
      </w:r>
      <w:r w:rsidR="00E4554D">
        <w:rPr>
          <w:rFonts w:ascii="Arial" w:hAnsi="Arial" w:cs="Arial"/>
          <w:sz w:val="22"/>
          <w:szCs w:val="22"/>
        </w:rPr>
        <w:t>Total Expenses</w:t>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t>$4,9</w:t>
      </w:r>
      <w:r w:rsidR="00B31DE2">
        <w:rPr>
          <w:rFonts w:ascii="Arial" w:hAnsi="Arial" w:cs="Arial"/>
          <w:sz w:val="22"/>
          <w:szCs w:val="22"/>
        </w:rPr>
        <w:t>50</w:t>
      </w:r>
      <w:r w:rsidR="00E4554D">
        <w:rPr>
          <w:rFonts w:ascii="Arial" w:hAnsi="Arial" w:cs="Arial"/>
          <w:sz w:val="22"/>
          <w:szCs w:val="22"/>
        </w:rPr>
        <w:t>,</w:t>
      </w:r>
      <w:r w:rsidR="00040BF9">
        <w:rPr>
          <w:rFonts w:ascii="Arial" w:hAnsi="Arial" w:cs="Arial"/>
          <w:sz w:val="22"/>
          <w:szCs w:val="22"/>
        </w:rPr>
        <w:t>6</w:t>
      </w:r>
      <w:r w:rsidR="00E4554D">
        <w:rPr>
          <w:rFonts w:ascii="Arial" w:hAnsi="Arial" w:cs="Arial"/>
          <w:sz w:val="22"/>
          <w:szCs w:val="22"/>
        </w:rPr>
        <w:t>0</w:t>
      </w:r>
      <w:r w:rsidR="00B31DE2">
        <w:rPr>
          <w:rFonts w:ascii="Arial" w:hAnsi="Arial" w:cs="Arial"/>
          <w:sz w:val="22"/>
          <w:szCs w:val="22"/>
        </w:rPr>
        <w:t>0</w:t>
      </w:r>
    </w:p>
    <w:p w:rsidR="00854119" w:rsidRPr="00854119" w:rsidRDefault="0085411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u w:val="single"/>
        </w:rPr>
      </w:pPr>
      <w:r>
        <w:rPr>
          <w:rFonts w:ascii="Arial" w:hAnsi="Arial" w:cs="Arial"/>
          <w:sz w:val="22"/>
          <w:szCs w:val="22"/>
        </w:rPr>
        <w:tab/>
      </w:r>
      <w:r w:rsidR="004832E9">
        <w:rPr>
          <w:rFonts w:ascii="Arial" w:hAnsi="Arial" w:cs="Arial"/>
          <w:sz w:val="22"/>
          <w:szCs w:val="22"/>
        </w:rPr>
        <w:tab/>
      </w:r>
    </w:p>
    <w:p w:rsidR="00854119" w:rsidRDefault="004832E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NOI </w:t>
      </w:r>
      <w:r w:rsidR="00421032">
        <w:rPr>
          <w:rFonts w:ascii="Arial" w:hAnsi="Arial" w:cs="Arial"/>
          <w:sz w:val="22"/>
          <w:szCs w:val="22"/>
        </w:rPr>
        <w:t>(</w:t>
      </w:r>
      <w:r>
        <w:rPr>
          <w:rFonts w:ascii="Arial" w:hAnsi="Arial" w:cs="Arial"/>
          <w:sz w:val="22"/>
          <w:szCs w:val="22"/>
        </w:rPr>
        <w:t>before Going Concern and FF&amp;E</w:t>
      </w:r>
      <w:r w:rsidR="00421032">
        <w:rPr>
          <w:rFonts w:ascii="Arial" w:hAnsi="Arial" w:cs="Arial"/>
          <w:sz w:val="22"/>
          <w:szCs w:val="22"/>
        </w:rPr>
        <w:t>)</w:t>
      </w:r>
      <w:r>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980970">
        <w:rPr>
          <w:rFonts w:ascii="Arial" w:hAnsi="Arial" w:cs="Arial"/>
          <w:sz w:val="22"/>
          <w:szCs w:val="22"/>
        </w:rPr>
        <w:tab/>
      </w:r>
      <w:r w:rsidR="00980970">
        <w:rPr>
          <w:rFonts w:ascii="Arial" w:hAnsi="Arial" w:cs="Arial"/>
          <w:sz w:val="22"/>
          <w:szCs w:val="22"/>
        </w:rPr>
        <w:tab/>
        <w:t>$</w:t>
      </w:r>
      <w:r w:rsidR="00E4554D">
        <w:rPr>
          <w:rFonts w:ascii="Arial" w:hAnsi="Arial" w:cs="Arial"/>
          <w:sz w:val="22"/>
          <w:szCs w:val="22"/>
        </w:rPr>
        <w:t>3,4</w:t>
      </w:r>
      <w:r w:rsidR="00B31DE2">
        <w:rPr>
          <w:rFonts w:ascii="Arial" w:hAnsi="Arial" w:cs="Arial"/>
          <w:sz w:val="22"/>
          <w:szCs w:val="22"/>
        </w:rPr>
        <w:t>19</w:t>
      </w:r>
      <w:r w:rsidR="00E4554D">
        <w:rPr>
          <w:rFonts w:ascii="Arial" w:hAnsi="Arial" w:cs="Arial"/>
          <w:sz w:val="22"/>
          <w:szCs w:val="22"/>
        </w:rPr>
        <w:t>,</w:t>
      </w:r>
      <w:r w:rsidR="00B31DE2">
        <w:rPr>
          <w:rFonts w:ascii="Arial" w:hAnsi="Arial" w:cs="Arial"/>
          <w:sz w:val="22"/>
          <w:szCs w:val="22"/>
        </w:rPr>
        <w:t>400</w:t>
      </w:r>
    </w:p>
    <w:p w:rsidR="004832E9" w:rsidRDefault="004832E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Less:  Going Concern</w:t>
      </w:r>
      <w:r>
        <w:rPr>
          <w:rFonts w:ascii="Arial" w:hAnsi="Arial" w:cs="Arial"/>
          <w:sz w:val="22"/>
          <w:szCs w:val="22"/>
        </w:rPr>
        <w:tab/>
      </w:r>
      <w:r w:rsidR="00980970">
        <w:rPr>
          <w:rFonts w:ascii="Arial" w:hAnsi="Arial" w:cs="Arial"/>
          <w:sz w:val="22"/>
          <w:szCs w:val="22"/>
        </w:rPr>
        <w:t xml:space="preserve"> (Mgt. Fee )</w:t>
      </w:r>
      <w:r>
        <w:rPr>
          <w:rFonts w:ascii="Arial" w:hAnsi="Arial" w:cs="Arial"/>
          <w:sz w:val="22"/>
          <w:szCs w:val="22"/>
        </w:rPr>
        <w:tab/>
      </w:r>
      <w:r w:rsidR="00980970">
        <w:rPr>
          <w:rFonts w:ascii="Arial" w:hAnsi="Arial" w:cs="Arial"/>
          <w:sz w:val="22"/>
          <w:szCs w:val="22"/>
        </w:rPr>
        <w:tab/>
      </w:r>
      <w:r w:rsidR="00980970">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980970">
        <w:rPr>
          <w:rFonts w:ascii="Arial" w:hAnsi="Arial" w:cs="Arial"/>
          <w:sz w:val="22"/>
          <w:szCs w:val="22"/>
        </w:rPr>
        <w:t xml:space="preserve">($ </w:t>
      </w:r>
      <w:r w:rsidR="00E4554D">
        <w:rPr>
          <w:rFonts w:ascii="Arial" w:hAnsi="Arial" w:cs="Arial"/>
          <w:sz w:val="22"/>
          <w:szCs w:val="22"/>
        </w:rPr>
        <w:t>418,500</w:t>
      </w:r>
      <w:r w:rsidR="00980970">
        <w:rPr>
          <w:rFonts w:ascii="Arial" w:hAnsi="Arial" w:cs="Arial"/>
          <w:sz w:val="22"/>
          <w:szCs w:val="22"/>
        </w:rPr>
        <w:t xml:space="preserve"> )</w:t>
      </w:r>
    </w:p>
    <w:p w:rsidR="007D5128" w:rsidRDefault="004832E9" w:rsidP="001765AB">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t>Reserves (Return of FF&amp;E)</w:t>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980970" w:rsidRPr="001765AB">
        <w:rPr>
          <w:rFonts w:ascii="Arial" w:hAnsi="Arial" w:cs="Arial"/>
          <w:sz w:val="22"/>
          <w:szCs w:val="22"/>
        </w:rPr>
        <w:t>($ 1</w:t>
      </w:r>
      <w:r w:rsidR="00851624">
        <w:rPr>
          <w:rFonts w:ascii="Arial" w:hAnsi="Arial" w:cs="Arial"/>
          <w:sz w:val="22"/>
          <w:szCs w:val="22"/>
        </w:rPr>
        <w:t>06</w:t>
      </w:r>
      <w:r w:rsidR="00980970" w:rsidRPr="001765AB">
        <w:rPr>
          <w:rFonts w:ascii="Arial" w:hAnsi="Arial" w:cs="Arial"/>
          <w:sz w:val="22"/>
          <w:szCs w:val="22"/>
        </w:rPr>
        <w:t>,</w:t>
      </w:r>
      <w:r w:rsidR="00B31DE2">
        <w:rPr>
          <w:rFonts w:ascii="Arial" w:hAnsi="Arial" w:cs="Arial"/>
          <w:sz w:val="22"/>
          <w:szCs w:val="22"/>
        </w:rPr>
        <w:t>7</w:t>
      </w:r>
      <w:r w:rsidR="00851624">
        <w:rPr>
          <w:rFonts w:ascii="Arial" w:hAnsi="Arial" w:cs="Arial"/>
          <w:sz w:val="22"/>
          <w:szCs w:val="22"/>
        </w:rPr>
        <w:t>79</w:t>
      </w:r>
      <w:r w:rsidR="00E4554D">
        <w:rPr>
          <w:rFonts w:ascii="Arial" w:hAnsi="Arial" w:cs="Arial"/>
          <w:sz w:val="22"/>
          <w:szCs w:val="22"/>
        </w:rPr>
        <w:t xml:space="preserve"> </w:t>
      </w:r>
      <w:r w:rsidR="00980970" w:rsidRPr="001765AB">
        <w:rPr>
          <w:rFonts w:ascii="Arial" w:hAnsi="Arial" w:cs="Arial"/>
          <w:sz w:val="22"/>
          <w:szCs w:val="22"/>
        </w:rPr>
        <w:t>)</w:t>
      </w:r>
    </w:p>
    <w:p w:rsidR="001765AB" w:rsidRPr="001765AB" w:rsidRDefault="001765AB" w:rsidP="001765AB">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t>Return on FF&amp;E</w:t>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Pr="001765AB">
        <w:rPr>
          <w:rFonts w:ascii="Arial" w:hAnsi="Arial" w:cs="Arial"/>
          <w:sz w:val="22"/>
          <w:szCs w:val="22"/>
          <w:u w:val="single"/>
        </w:rPr>
        <w:t xml:space="preserve">($   </w:t>
      </w:r>
      <w:r w:rsidR="003700E4">
        <w:rPr>
          <w:rFonts w:ascii="Arial" w:hAnsi="Arial" w:cs="Arial"/>
          <w:sz w:val="22"/>
          <w:szCs w:val="22"/>
          <w:u w:val="single"/>
        </w:rPr>
        <w:t>41</w:t>
      </w:r>
      <w:r w:rsidRPr="001765AB">
        <w:rPr>
          <w:rFonts w:ascii="Arial" w:hAnsi="Arial" w:cs="Arial"/>
          <w:sz w:val="22"/>
          <w:szCs w:val="22"/>
          <w:u w:val="single"/>
        </w:rPr>
        <w:t>,</w:t>
      </w:r>
      <w:r w:rsidR="003700E4">
        <w:rPr>
          <w:rFonts w:ascii="Arial" w:hAnsi="Arial" w:cs="Arial"/>
          <w:sz w:val="22"/>
          <w:szCs w:val="22"/>
          <w:u w:val="single"/>
        </w:rPr>
        <w:t>840</w:t>
      </w:r>
      <w:r w:rsidR="00E4554D">
        <w:rPr>
          <w:rFonts w:ascii="Arial" w:hAnsi="Arial" w:cs="Arial"/>
          <w:sz w:val="22"/>
          <w:szCs w:val="22"/>
          <w:u w:val="single"/>
        </w:rPr>
        <w:t xml:space="preserve"> </w:t>
      </w:r>
      <w:r w:rsidRPr="001765AB">
        <w:rPr>
          <w:rFonts w:ascii="Arial" w:hAnsi="Arial" w:cs="Arial"/>
          <w:sz w:val="22"/>
          <w:szCs w:val="22"/>
          <w:u w:val="single"/>
        </w:rPr>
        <w:t>)</w:t>
      </w:r>
    </w:p>
    <w:p w:rsidR="004832E9" w:rsidRDefault="004832E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7D5128" w:rsidRDefault="004832E9" w:rsidP="007D512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N</w:t>
      </w:r>
      <w:r w:rsidR="00421032">
        <w:rPr>
          <w:rFonts w:ascii="Arial" w:hAnsi="Arial" w:cs="Arial"/>
          <w:sz w:val="22"/>
          <w:szCs w:val="22"/>
        </w:rPr>
        <w:t>et Operating Income</w:t>
      </w:r>
      <w:r>
        <w:rPr>
          <w:rFonts w:ascii="Arial" w:hAnsi="Arial" w:cs="Arial"/>
          <w:sz w:val="22"/>
          <w:szCs w:val="22"/>
        </w:rPr>
        <w:tab/>
      </w:r>
      <w:r w:rsidR="00421032">
        <w:rPr>
          <w:rFonts w:ascii="Arial" w:hAnsi="Arial" w:cs="Arial"/>
          <w:sz w:val="22"/>
          <w:szCs w:val="22"/>
        </w:rPr>
        <w:t xml:space="preserve"> (2004 and 2005)</w:t>
      </w:r>
      <w:r>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E4554D">
        <w:rPr>
          <w:rFonts w:ascii="Arial" w:hAnsi="Arial" w:cs="Arial"/>
          <w:sz w:val="22"/>
          <w:szCs w:val="22"/>
        </w:rPr>
        <w:tab/>
      </w:r>
      <w:r w:rsidR="00980970">
        <w:rPr>
          <w:rFonts w:ascii="Arial" w:hAnsi="Arial" w:cs="Arial"/>
          <w:sz w:val="22"/>
          <w:szCs w:val="22"/>
        </w:rPr>
        <w:t>$</w:t>
      </w:r>
      <w:r w:rsidR="00E4554D">
        <w:rPr>
          <w:rFonts w:ascii="Arial" w:hAnsi="Arial" w:cs="Arial"/>
          <w:sz w:val="22"/>
          <w:szCs w:val="22"/>
        </w:rPr>
        <w:t>2,8</w:t>
      </w:r>
      <w:r w:rsidR="003700E4">
        <w:rPr>
          <w:rFonts w:ascii="Arial" w:hAnsi="Arial" w:cs="Arial"/>
          <w:sz w:val="22"/>
          <w:szCs w:val="22"/>
        </w:rPr>
        <w:t>52</w:t>
      </w:r>
      <w:r w:rsidR="00E4554D">
        <w:rPr>
          <w:rFonts w:ascii="Arial" w:hAnsi="Arial" w:cs="Arial"/>
          <w:sz w:val="22"/>
          <w:szCs w:val="22"/>
        </w:rPr>
        <w:t>,</w:t>
      </w:r>
      <w:r w:rsidR="003700E4">
        <w:rPr>
          <w:rFonts w:ascii="Arial" w:hAnsi="Arial" w:cs="Arial"/>
          <w:sz w:val="22"/>
          <w:szCs w:val="22"/>
        </w:rPr>
        <w:t>281</w:t>
      </w:r>
    </w:p>
    <w:p w:rsidR="00980970" w:rsidRDefault="009E2968" w:rsidP="0098097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br w:type="page"/>
      </w:r>
      <w:r w:rsidR="00980970">
        <w:rPr>
          <w:rFonts w:ascii="Arial" w:hAnsi="Arial" w:cs="Arial"/>
          <w:sz w:val="22"/>
          <w:szCs w:val="22"/>
          <w:u w:val="single"/>
        </w:rPr>
        <w:t>INCOME APPROACH</w:t>
      </w:r>
      <w:r w:rsidR="00980970">
        <w:rPr>
          <w:rFonts w:ascii="Arial" w:hAnsi="Arial" w:cs="Arial"/>
          <w:sz w:val="22"/>
          <w:szCs w:val="22"/>
        </w:rPr>
        <w:t xml:space="preserve"> (Continued)</w:t>
      </w:r>
    </w:p>
    <w:p w:rsidR="00980970" w:rsidRDefault="00980970" w:rsidP="0098097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CD04C1" w:rsidRDefault="00CD04C1" w:rsidP="00AB2B27">
      <w:pPr>
        <w:spacing w:line="360" w:lineRule="auto"/>
        <w:jc w:val="center"/>
        <w:rPr>
          <w:rFonts w:ascii="Arial" w:hAnsi="Arial" w:cs="Arial"/>
          <w:sz w:val="22"/>
          <w:szCs w:val="22"/>
          <w:highlight w:val="yellow"/>
          <w:u w:val="single"/>
        </w:rPr>
      </w:pPr>
    </w:p>
    <w:p w:rsidR="00980970" w:rsidRDefault="00AB2B27" w:rsidP="00AB2B27">
      <w:pPr>
        <w:spacing w:line="360" w:lineRule="auto"/>
        <w:jc w:val="center"/>
        <w:rPr>
          <w:rFonts w:ascii="Arial" w:hAnsi="Arial" w:cs="Arial"/>
          <w:sz w:val="22"/>
          <w:szCs w:val="22"/>
        </w:rPr>
      </w:pPr>
      <w:r w:rsidRPr="00CD04C1">
        <w:rPr>
          <w:rFonts w:ascii="Arial" w:hAnsi="Arial" w:cs="Arial"/>
          <w:sz w:val="22"/>
          <w:szCs w:val="22"/>
          <w:u w:val="single"/>
        </w:rPr>
        <w:t>DERIVATION OF CAPITALIZATION RATE</w:t>
      </w:r>
    </w:p>
    <w:p w:rsidR="00A05C49" w:rsidRDefault="00A05C49" w:rsidP="00A05C49">
      <w:pPr>
        <w:spacing w:line="360" w:lineRule="auto"/>
        <w:jc w:val="both"/>
        <w:rPr>
          <w:rFonts w:ascii="Arial" w:hAnsi="Arial" w:cs="Arial"/>
          <w:sz w:val="22"/>
          <w:szCs w:val="22"/>
        </w:rPr>
      </w:pPr>
      <w:r>
        <w:rPr>
          <w:rFonts w:ascii="Arial" w:hAnsi="Arial" w:cs="Arial"/>
          <w:sz w:val="22"/>
          <w:szCs w:val="22"/>
        </w:rPr>
        <w:t>Capitalizing a property’s income producing capabilities into a value estimate is a method widely utilized in the appraisal of income producing properties.  It attempts to reflect the actions and requirements of investors who trade in these types of properties.  It entails the processing of a property’s net operating income by an appropriate rate.  Capitalization rates reflect the typical investor’s return on investment requirements.  The capitalization rate can be derived by several methods.  In this case the appraisers have employed the Band of Investment method and a competitive or alternate investment analysis.  The Band of Investment technique reflects the composition of most real estate transactions which involves both debt and equity positions.  In the Band of Investment method, the appraisers interviewed local lenders and reviewed published mortgage data to determine current loan-to-value ratios and mortgage rates, for the debt portion.  Other investment vehicles were reviewed to estimate the required equity return portion of the rate.  The derivation of the capitalization rate is displayed on the following pages.</w:t>
      </w:r>
    </w:p>
    <w:p w:rsidR="00A05C49" w:rsidRDefault="00A05C49" w:rsidP="00A05C49">
      <w:pPr>
        <w:spacing w:line="360" w:lineRule="auto"/>
        <w:jc w:val="both"/>
        <w:rPr>
          <w:rFonts w:ascii="Arial" w:hAnsi="Arial" w:cs="Arial"/>
          <w:sz w:val="22"/>
          <w:szCs w:val="22"/>
        </w:rPr>
      </w:pPr>
    </w:p>
    <w:p w:rsidR="00A05C49" w:rsidRDefault="00A05C49" w:rsidP="00A05C49">
      <w:pPr>
        <w:spacing w:line="360" w:lineRule="auto"/>
        <w:jc w:val="both"/>
        <w:rPr>
          <w:rFonts w:ascii="Arial" w:hAnsi="Arial" w:cs="Arial"/>
          <w:sz w:val="22"/>
          <w:szCs w:val="22"/>
        </w:rPr>
      </w:pPr>
      <w:r>
        <w:rPr>
          <w:rFonts w:ascii="Arial" w:hAnsi="Arial" w:cs="Arial"/>
          <w:sz w:val="22"/>
          <w:szCs w:val="22"/>
        </w:rPr>
        <w:t>The equity portion of the capitalization rate can be derived from returns on various forms of investment</w:t>
      </w:r>
      <w:r w:rsidR="005960E0">
        <w:rPr>
          <w:rFonts w:ascii="Arial" w:hAnsi="Arial" w:cs="Arial"/>
          <w:sz w:val="22"/>
          <w:szCs w:val="22"/>
        </w:rPr>
        <w:t>s</w:t>
      </w:r>
      <w:r>
        <w:rPr>
          <w:rFonts w:ascii="Arial" w:hAnsi="Arial" w:cs="Arial"/>
          <w:sz w:val="22"/>
          <w:szCs w:val="22"/>
        </w:rPr>
        <w:t xml:space="preserve"> plus a premium for risk, non-liquidity and burden of management associated with real estate.  Derivation of an appropriate equity rate involves using the competitive money rates of return as a basis on which to build a rate of return.  The rates of return listed below are compared with the rate of return which would be required by a typical investor for the subject property.  The following are the published returns as of October 1, 200</w:t>
      </w:r>
      <w:r w:rsidR="00B31DE2">
        <w:rPr>
          <w:rFonts w:ascii="Arial" w:hAnsi="Arial" w:cs="Arial"/>
          <w:sz w:val="22"/>
          <w:szCs w:val="22"/>
        </w:rPr>
        <w:t>4 and September 30, 2005</w:t>
      </w:r>
      <w:r>
        <w:rPr>
          <w:rFonts w:ascii="Arial" w:hAnsi="Arial" w:cs="Arial"/>
          <w:sz w:val="22"/>
          <w:szCs w:val="22"/>
        </w:rPr>
        <w:t xml:space="preserve"> on several alternate forms of investment:</w:t>
      </w:r>
    </w:p>
    <w:p w:rsidR="003700E4" w:rsidRDefault="003700E4" w:rsidP="00A05C49">
      <w:pPr>
        <w:spacing w:line="360" w:lineRule="auto"/>
        <w:jc w:val="both"/>
        <w:rPr>
          <w:rFonts w:ascii="Arial" w:hAnsi="Arial" w:cs="Arial"/>
          <w:sz w:val="22"/>
          <w:szCs w:val="22"/>
        </w:rPr>
      </w:pPr>
    </w:p>
    <w:p w:rsidR="00B31DE2" w:rsidRDefault="00B31DE2" w:rsidP="00B31DE2">
      <w:pPr>
        <w:spacing w:line="360" w:lineRule="auto"/>
        <w:jc w:val="both"/>
        <w:rPr>
          <w:rFonts w:ascii="Arial" w:hAnsi="Arial" w:cs="Arial"/>
          <w:sz w:val="22"/>
          <w:szCs w:val="22"/>
        </w:rPr>
      </w:pPr>
      <w:r w:rsidRPr="00B31DE2">
        <w:rPr>
          <w:rFonts w:ascii="Arial" w:hAnsi="Arial" w:cs="Arial"/>
          <w:sz w:val="22"/>
          <w:szCs w:val="22"/>
        </w:rPr>
        <w:tab/>
      </w:r>
      <w:r w:rsidRPr="00B31DE2">
        <w:rPr>
          <w:rFonts w:ascii="Arial" w:hAnsi="Arial" w:cs="Arial"/>
          <w:sz w:val="22"/>
          <w:szCs w:val="22"/>
        </w:rPr>
        <w:tab/>
      </w:r>
      <w:r w:rsidRPr="00B31DE2">
        <w:rPr>
          <w:rFonts w:ascii="Arial" w:hAnsi="Arial" w:cs="Arial"/>
          <w:sz w:val="22"/>
          <w:szCs w:val="22"/>
        </w:rPr>
        <w:tab/>
      </w:r>
      <w:r w:rsidRPr="00B31DE2">
        <w:rPr>
          <w:rFonts w:ascii="Arial" w:hAnsi="Arial" w:cs="Arial"/>
          <w:sz w:val="22"/>
          <w:szCs w:val="22"/>
        </w:rPr>
        <w:tab/>
      </w:r>
      <w:r w:rsidRPr="00B31DE2">
        <w:rPr>
          <w:rFonts w:ascii="Arial" w:hAnsi="Arial" w:cs="Arial"/>
          <w:sz w:val="22"/>
          <w:szCs w:val="22"/>
        </w:rPr>
        <w:tab/>
      </w:r>
      <w:r w:rsidRPr="00B31DE2">
        <w:rPr>
          <w:rFonts w:ascii="Arial" w:hAnsi="Arial" w:cs="Arial"/>
          <w:sz w:val="22"/>
          <w:szCs w:val="22"/>
        </w:rPr>
        <w:tab/>
      </w:r>
      <w:r w:rsidRPr="00B31DE2">
        <w:rPr>
          <w:rFonts w:ascii="Arial" w:hAnsi="Arial" w:cs="Arial"/>
          <w:sz w:val="22"/>
          <w:szCs w:val="22"/>
        </w:rPr>
        <w:tab/>
      </w:r>
      <w:r w:rsidRPr="00B31DE2">
        <w:rPr>
          <w:rFonts w:ascii="Arial" w:hAnsi="Arial" w:cs="Arial"/>
          <w:sz w:val="22"/>
          <w:szCs w:val="22"/>
        </w:rPr>
        <w:tab/>
      </w:r>
      <w:r w:rsidRPr="003964CB">
        <w:rPr>
          <w:rFonts w:ascii="Arial" w:hAnsi="Arial" w:cs="Arial"/>
          <w:sz w:val="22"/>
          <w:szCs w:val="22"/>
          <w:u w:val="single"/>
        </w:rPr>
        <w:t>10/1/2004</w:t>
      </w:r>
      <w:r>
        <w:rPr>
          <w:rFonts w:ascii="Arial" w:hAnsi="Arial" w:cs="Arial"/>
          <w:sz w:val="22"/>
          <w:szCs w:val="22"/>
        </w:rPr>
        <w:tab/>
      </w:r>
      <w:r>
        <w:rPr>
          <w:rFonts w:ascii="Arial" w:hAnsi="Arial" w:cs="Arial"/>
          <w:sz w:val="22"/>
          <w:szCs w:val="22"/>
          <w:u w:val="single"/>
        </w:rPr>
        <w:t>9</w:t>
      </w:r>
      <w:r w:rsidRPr="00961819">
        <w:rPr>
          <w:rFonts w:ascii="Arial" w:hAnsi="Arial" w:cs="Arial"/>
          <w:sz w:val="22"/>
          <w:szCs w:val="22"/>
          <w:u w:val="single"/>
        </w:rPr>
        <w:t>/</w:t>
      </w:r>
      <w:r>
        <w:rPr>
          <w:rFonts w:ascii="Arial" w:hAnsi="Arial" w:cs="Arial"/>
          <w:sz w:val="22"/>
          <w:szCs w:val="22"/>
          <w:u w:val="single"/>
        </w:rPr>
        <w:t>30</w:t>
      </w:r>
      <w:r w:rsidRPr="00961819">
        <w:rPr>
          <w:rFonts w:ascii="Arial" w:hAnsi="Arial" w:cs="Arial"/>
          <w:sz w:val="22"/>
          <w:szCs w:val="22"/>
          <w:u w:val="single"/>
        </w:rPr>
        <w:t>/2005</w:t>
      </w:r>
    </w:p>
    <w:p w:rsidR="00B31DE2" w:rsidRPr="006A7213" w:rsidRDefault="00B31DE2" w:rsidP="00B31DE2">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6A7213">
        <w:rPr>
          <w:rFonts w:ascii="Arial" w:hAnsi="Arial" w:cs="Arial"/>
          <w:sz w:val="22"/>
          <w:szCs w:val="22"/>
        </w:rPr>
        <w:t>Prime</w:t>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t xml:space="preserve">   4.</w:t>
      </w:r>
      <w:r>
        <w:rPr>
          <w:rFonts w:ascii="Arial" w:hAnsi="Arial" w:cs="Arial"/>
          <w:sz w:val="22"/>
          <w:szCs w:val="22"/>
        </w:rPr>
        <w:t>75</w:t>
      </w:r>
      <w:r w:rsidRPr="006A7213">
        <w:rPr>
          <w:rFonts w:ascii="Arial" w:hAnsi="Arial" w:cs="Arial"/>
          <w:sz w:val="22"/>
          <w:szCs w:val="22"/>
        </w:rPr>
        <w:t>%</w:t>
      </w:r>
      <w:r w:rsidRPr="006A7213">
        <w:rPr>
          <w:rFonts w:ascii="Arial" w:hAnsi="Arial" w:cs="Arial"/>
          <w:sz w:val="22"/>
          <w:szCs w:val="22"/>
        </w:rPr>
        <w:tab/>
        <w:t xml:space="preserve">   6.75%</w:t>
      </w:r>
    </w:p>
    <w:p w:rsidR="00B31DE2" w:rsidRPr="006A7213" w:rsidRDefault="00B31DE2" w:rsidP="00B31DE2">
      <w:pPr>
        <w:jc w:val="both"/>
        <w:rPr>
          <w:rFonts w:ascii="Arial" w:hAnsi="Arial" w:cs="Arial"/>
          <w:sz w:val="22"/>
          <w:szCs w:val="22"/>
        </w:rPr>
      </w:pPr>
      <w:r w:rsidRPr="006A7213">
        <w:rPr>
          <w:rFonts w:ascii="Arial" w:hAnsi="Arial" w:cs="Arial"/>
          <w:sz w:val="22"/>
          <w:szCs w:val="22"/>
        </w:rPr>
        <w:tab/>
      </w:r>
      <w:r w:rsidRPr="006A7213">
        <w:rPr>
          <w:rFonts w:ascii="Arial" w:hAnsi="Arial" w:cs="Arial"/>
          <w:sz w:val="22"/>
          <w:szCs w:val="22"/>
        </w:rPr>
        <w:tab/>
        <w:t>U.S. 1-10 Year Bonds</w:t>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t xml:space="preserve">   2.</w:t>
      </w:r>
      <w:r>
        <w:rPr>
          <w:rFonts w:ascii="Arial" w:hAnsi="Arial" w:cs="Arial"/>
          <w:sz w:val="22"/>
          <w:szCs w:val="22"/>
        </w:rPr>
        <w:t>98</w:t>
      </w:r>
      <w:r w:rsidRPr="006A7213">
        <w:rPr>
          <w:rFonts w:ascii="Arial" w:hAnsi="Arial" w:cs="Arial"/>
          <w:sz w:val="22"/>
          <w:szCs w:val="22"/>
        </w:rPr>
        <w:t>%</w:t>
      </w:r>
      <w:r w:rsidRPr="006A7213">
        <w:rPr>
          <w:rFonts w:ascii="Arial" w:hAnsi="Arial" w:cs="Arial"/>
          <w:sz w:val="22"/>
          <w:szCs w:val="22"/>
        </w:rPr>
        <w:tab/>
        <w:t xml:space="preserve">   4.15%</w:t>
      </w:r>
    </w:p>
    <w:p w:rsidR="00B31DE2" w:rsidRPr="006A7213" w:rsidRDefault="00B31DE2" w:rsidP="00B31DE2">
      <w:pPr>
        <w:jc w:val="both"/>
        <w:rPr>
          <w:rFonts w:ascii="Arial" w:hAnsi="Arial" w:cs="Arial"/>
          <w:sz w:val="22"/>
          <w:szCs w:val="22"/>
        </w:rPr>
      </w:pPr>
      <w:r w:rsidRPr="006A7213">
        <w:rPr>
          <w:rFonts w:ascii="Arial" w:hAnsi="Arial" w:cs="Arial"/>
          <w:sz w:val="22"/>
          <w:szCs w:val="22"/>
        </w:rPr>
        <w:tab/>
      </w:r>
      <w:r w:rsidRPr="006A7213">
        <w:rPr>
          <w:rFonts w:ascii="Arial" w:hAnsi="Arial" w:cs="Arial"/>
          <w:sz w:val="22"/>
          <w:szCs w:val="22"/>
        </w:rPr>
        <w:tab/>
        <w:t>U.S. 10+ Year Bonds</w:t>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t xml:space="preserve">   </w:t>
      </w:r>
      <w:r>
        <w:rPr>
          <w:rFonts w:ascii="Arial" w:hAnsi="Arial" w:cs="Arial"/>
          <w:sz w:val="22"/>
          <w:szCs w:val="22"/>
        </w:rPr>
        <w:t>4.72</w:t>
      </w:r>
      <w:r w:rsidRPr="006A7213">
        <w:rPr>
          <w:rFonts w:ascii="Arial" w:hAnsi="Arial" w:cs="Arial"/>
          <w:sz w:val="22"/>
          <w:szCs w:val="22"/>
        </w:rPr>
        <w:t>%</w:t>
      </w:r>
      <w:r w:rsidRPr="006A7213">
        <w:rPr>
          <w:rFonts w:ascii="Arial" w:hAnsi="Arial" w:cs="Arial"/>
          <w:sz w:val="22"/>
          <w:szCs w:val="22"/>
        </w:rPr>
        <w:tab/>
        <w:t xml:space="preserve">   4.54%</w:t>
      </w:r>
    </w:p>
    <w:p w:rsidR="00B31DE2" w:rsidRPr="006A7213" w:rsidRDefault="00B31DE2" w:rsidP="00B31DE2">
      <w:pPr>
        <w:jc w:val="both"/>
        <w:rPr>
          <w:rFonts w:ascii="Arial" w:hAnsi="Arial" w:cs="Arial"/>
          <w:sz w:val="22"/>
          <w:szCs w:val="22"/>
        </w:rPr>
      </w:pPr>
      <w:r w:rsidRPr="006A7213">
        <w:rPr>
          <w:rFonts w:ascii="Arial" w:hAnsi="Arial" w:cs="Arial"/>
          <w:sz w:val="22"/>
          <w:szCs w:val="22"/>
        </w:rPr>
        <w:tab/>
      </w:r>
      <w:r w:rsidRPr="006A7213">
        <w:rPr>
          <w:rFonts w:ascii="Arial" w:hAnsi="Arial" w:cs="Arial"/>
          <w:sz w:val="22"/>
          <w:szCs w:val="22"/>
        </w:rPr>
        <w:tab/>
        <w:t>Corporate Bonds 1-10 Years (Aaa)</w:t>
      </w:r>
      <w:r w:rsidRPr="006A7213">
        <w:rPr>
          <w:rFonts w:ascii="Arial" w:hAnsi="Arial" w:cs="Arial"/>
          <w:sz w:val="22"/>
          <w:szCs w:val="22"/>
        </w:rPr>
        <w:tab/>
      </w:r>
      <w:r w:rsidRPr="006A7213">
        <w:rPr>
          <w:rFonts w:ascii="Arial" w:hAnsi="Arial" w:cs="Arial"/>
          <w:sz w:val="22"/>
          <w:szCs w:val="22"/>
        </w:rPr>
        <w:tab/>
        <w:t xml:space="preserve">   3.</w:t>
      </w:r>
      <w:r>
        <w:rPr>
          <w:rFonts w:ascii="Arial" w:hAnsi="Arial" w:cs="Arial"/>
          <w:sz w:val="22"/>
          <w:szCs w:val="22"/>
        </w:rPr>
        <w:t>67</w:t>
      </w:r>
      <w:r w:rsidRPr="006A7213">
        <w:rPr>
          <w:rFonts w:ascii="Arial" w:hAnsi="Arial" w:cs="Arial"/>
          <w:sz w:val="22"/>
          <w:szCs w:val="22"/>
        </w:rPr>
        <w:t>%</w:t>
      </w:r>
      <w:r w:rsidRPr="006A7213">
        <w:rPr>
          <w:rFonts w:ascii="Arial" w:hAnsi="Arial" w:cs="Arial"/>
          <w:sz w:val="22"/>
          <w:szCs w:val="22"/>
        </w:rPr>
        <w:tab/>
        <w:t xml:space="preserve">   4.70%</w:t>
      </w:r>
    </w:p>
    <w:p w:rsidR="00B31DE2" w:rsidRPr="006A7213" w:rsidRDefault="00B31DE2" w:rsidP="00B31DE2">
      <w:pPr>
        <w:jc w:val="both"/>
        <w:rPr>
          <w:rFonts w:ascii="Arial" w:hAnsi="Arial" w:cs="Arial"/>
          <w:sz w:val="22"/>
          <w:szCs w:val="22"/>
        </w:rPr>
      </w:pPr>
      <w:r w:rsidRPr="006A7213">
        <w:rPr>
          <w:rFonts w:ascii="Arial" w:hAnsi="Arial" w:cs="Arial"/>
          <w:sz w:val="22"/>
          <w:szCs w:val="22"/>
        </w:rPr>
        <w:tab/>
      </w:r>
      <w:r w:rsidRPr="006A7213">
        <w:rPr>
          <w:rFonts w:ascii="Arial" w:hAnsi="Arial" w:cs="Arial"/>
          <w:sz w:val="22"/>
          <w:szCs w:val="22"/>
        </w:rPr>
        <w:tab/>
        <w:t>Corporate Bonds 10+ Years (Aaa)</w:t>
      </w:r>
      <w:r w:rsidRPr="006A7213">
        <w:rPr>
          <w:rFonts w:ascii="Arial" w:hAnsi="Arial" w:cs="Arial"/>
          <w:sz w:val="22"/>
          <w:szCs w:val="22"/>
        </w:rPr>
        <w:tab/>
      </w:r>
      <w:r w:rsidRPr="006A7213">
        <w:rPr>
          <w:rFonts w:ascii="Arial" w:hAnsi="Arial" w:cs="Arial"/>
          <w:sz w:val="22"/>
          <w:szCs w:val="22"/>
        </w:rPr>
        <w:tab/>
        <w:t xml:space="preserve">   </w:t>
      </w:r>
      <w:r>
        <w:rPr>
          <w:rFonts w:ascii="Arial" w:hAnsi="Arial" w:cs="Arial"/>
          <w:sz w:val="22"/>
          <w:szCs w:val="22"/>
        </w:rPr>
        <w:t>5.56</w:t>
      </w:r>
      <w:r w:rsidRPr="006A7213">
        <w:rPr>
          <w:rFonts w:ascii="Arial" w:hAnsi="Arial" w:cs="Arial"/>
          <w:sz w:val="22"/>
          <w:szCs w:val="22"/>
        </w:rPr>
        <w:t>%</w:t>
      </w:r>
      <w:r w:rsidRPr="006A7213">
        <w:rPr>
          <w:rFonts w:ascii="Arial" w:hAnsi="Arial" w:cs="Arial"/>
          <w:sz w:val="22"/>
          <w:szCs w:val="22"/>
        </w:rPr>
        <w:tab/>
        <w:t xml:space="preserve">   5.51%</w:t>
      </w:r>
    </w:p>
    <w:p w:rsidR="00B31DE2" w:rsidRPr="006A7213" w:rsidRDefault="00B31DE2" w:rsidP="00B31DE2">
      <w:pPr>
        <w:jc w:val="both"/>
        <w:rPr>
          <w:rFonts w:ascii="Arial" w:hAnsi="Arial" w:cs="Arial"/>
          <w:sz w:val="22"/>
          <w:szCs w:val="22"/>
        </w:rPr>
      </w:pPr>
      <w:r w:rsidRPr="006A7213">
        <w:rPr>
          <w:rFonts w:ascii="Arial" w:hAnsi="Arial" w:cs="Arial"/>
          <w:sz w:val="22"/>
          <w:szCs w:val="22"/>
        </w:rPr>
        <w:tab/>
      </w:r>
      <w:r w:rsidRPr="006A7213">
        <w:rPr>
          <w:rFonts w:ascii="Arial" w:hAnsi="Arial" w:cs="Arial"/>
          <w:sz w:val="22"/>
          <w:szCs w:val="22"/>
        </w:rPr>
        <w:tab/>
        <w:t>Corporate Bonds 1-10 Years (Baa)</w:t>
      </w:r>
      <w:r w:rsidRPr="006A7213">
        <w:rPr>
          <w:rFonts w:ascii="Arial" w:hAnsi="Arial" w:cs="Arial"/>
          <w:sz w:val="22"/>
          <w:szCs w:val="22"/>
        </w:rPr>
        <w:tab/>
      </w:r>
      <w:r w:rsidRPr="006A7213">
        <w:rPr>
          <w:rFonts w:ascii="Arial" w:hAnsi="Arial" w:cs="Arial"/>
          <w:sz w:val="22"/>
          <w:szCs w:val="22"/>
        </w:rPr>
        <w:tab/>
        <w:t xml:space="preserve">   </w:t>
      </w:r>
      <w:r>
        <w:rPr>
          <w:rFonts w:ascii="Arial" w:hAnsi="Arial" w:cs="Arial"/>
          <w:sz w:val="22"/>
          <w:szCs w:val="22"/>
        </w:rPr>
        <w:t>4.21</w:t>
      </w:r>
      <w:r w:rsidRPr="006A7213">
        <w:rPr>
          <w:rFonts w:ascii="Arial" w:hAnsi="Arial" w:cs="Arial"/>
          <w:sz w:val="22"/>
          <w:szCs w:val="22"/>
        </w:rPr>
        <w:t>%</w:t>
      </w:r>
      <w:r w:rsidRPr="006A7213">
        <w:rPr>
          <w:rFonts w:ascii="Arial" w:hAnsi="Arial" w:cs="Arial"/>
          <w:sz w:val="22"/>
          <w:szCs w:val="22"/>
        </w:rPr>
        <w:tab/>
        <w:t xml:space="preserve">   5.07%</w:t>
      </w:r>
    </w:p>
    <w:p w:rsidR="00B31DE2" w:rsidRPr="006A7213" w:rsidRDefault="00B31DE2" w:rsidP="00B31DE2">
      <w:pPr>
        <w:jc w:val="both"/>
        <w:rPr>
          <w:rFonts w:ascii="Arial" w:hAnsi="Arial" w:cs="Arial"/>
          <w:sz w:val="22"/>
          <w:szCs w:val="22"/>
        </w:rPr>
      </w:pPr>
      <w:r w:rsidRPr="006A7213">
        <w:rPr>
          <w:rFonts w:ascii="Arial" w:hAnsi="Arial" w:cs="Arial"/>
          <w:sz w:val="22"/>
          <w:szCs w:val="22"/>
        </w:rPr>
        <w:tab/>
      </w:r>
      <w:r w:rsidRPr="006A7213">
        <w:rPr>
          <w:rFonts w:ascii="Arial" w:hAnsi="Arial" w:cs="Arial"/>
          <w:sz w:val="22"/>
          <w:szCs w:val="22"/>
        </w:rPr>
        <w:tab/>
        <w:t>Corporate Bonds 10+ Years (Baa)</w:t>
      </w:r>
      <w:r w:rsidRPr="006A7213">
        <w:rPr>
          <w:rFonts w:ascii="Arial" w:hAnsi="Arial" w:cs="Arial"/>
          <w:sz w:val="22"/>
          <w:szCs w:val="22"/>
        </w:rPr>
        <w:tab/>
      </w:r>
      <w:r w:rsidRPr="006A7213">
        <w:rPr>
          <w:rFonts w:ascii="Arial" w:hAnsi="Arial" w:cs="Arial"/>
          <w:sz w:val="22"/>
          <w:szCs w:val="22"/>
        </w:rPr>
        <w:tab/>
        <w:t xml:space="preserve">   </w:t>
      </w:r>
      <w:r>
        <w:rPr>
          <w:rFonts w:ascii="Arial" w:hAnsi="Arial" w:cs="Arial"/>
          <w:sz w:val="22"/>
          <w:szCs w:val="22"/>
        </w:rPr>
        <w:t>5.96</w:t>
      </w:r>
      <w:r w:rsidRPr="006A7213">
        <w:rPr>
          <w:rFonts w:ascii="Arial" w:hAnsi="Arial" w:cs="Arial"/>
          <w:sz w:val="22"/>
          <w:szCs w:val="22"/>
        </w:rPr>
        <w:t>%</w:t>
      </w:r>
      <w:r w:rsidRPr="006A7213">
        <w:rPr>
          <w:rFonts w:ascii="Arial" w:hAnsi="Arial" w:cs="Arial"/>
          <w:sz w:val="22"/>
          <w:szCs w:val="22"/>
        </w:rPr>
        <w:tab/>
        <w:t xml:space="preserve">   5.81%</w:t>
      </w:r>
    </w:p>
    <w:p w:rsidR="00B31DE2" w:rsidRDefault="00B31DE2" w:rsidP="00B31DE2">
      <w:pPr>
        <w:jc w:val="both"/>
        <w:rPr>
          <w:rFonts w:ascii="Arial" w:hAnsi="Arial" w:cs="Arial"/>
          <w:sz w:val="22"/>
          <w:szCs w:val="22"/>
        </w:rPr>
      </w:pPr>
      <w:r w:rsidRPr="006A7213">
        <w:rPr>
          <w:rFonts w:ascii="Arial" w:hAnsi="Arial" w:cs="Arial"/>
          <w:sz w:val="22"/>
          <w:szCs w:val="22"/>
        </w:rPr>
        <w:tab/>
      </w:r>
      <w:r w:rsidRPr="006A7213">
        <w:rPr>
          <w:rFonts w:ascii="Arial" w:hAnsi="Arial" w:cs="Arial"/>
          <w:sz w:val="22"/>
          <w:szCs w:val="22"/>
        </w:rPr>
        <w:tab/>
        <w:t>High Yield Corporates</w:t>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r>
      <w:r w:rsidRPr="006A7213">
        <w:rPr>
          <w:rFonts w:ascii="Arial" w:hAnsi="Arial" w:cs="Arial"/>
          <w:sz w:val="22"/>
          <w:szCs w:val="22"/>
        </w:rPr>
        <w:tab/>
        <w:t xml:space="preserve">   </w:t>
      </w:r>
      <w:r>
        <w:rPr>
          <w:rFonts w:ascii="Arial" w:hAnsi="Arial" w:cs="Arial"/>
          <w:sz w:val="22"/>
          <w:szCs w:val="22"/>
        </w:rPr>
        <w:t>7.39</w:t>
      </w:r>
      <w:r w:rsidRPr="006A7213">
        <w:rPr>
          <w:rFonts w:ascii="Arial" w:hAnsi="Arial" w:cs="Arial"/>
          <w:sz w:val="22"/>
          <w:szCs w:val="22"/>
        </w:rPr>
        <w:t>%</w:t>
      </w:r>
      <w:r>
        <w:rPr>
          <w:rFonts w:ascii="Arial" w:hAnsi="Arial" w:cs="Arial"/>
          <w:sz w:val="22"/>
          <w:szCs w:val="22"/>
        </w:rPr>
        <w:tab/>
        <w:t xml:space="preserve">   7.94%</w:t>
      </w:r>
    </w:p>
    <w:p w:rsidR="00B31DE2" w:rsidRDefault="00B31DE2" w:rsidP="00B31DE2">
      <w:pPr>
        <w:jc w:val="both"/>
        <w:rPr>
          <w:rFonts w:ascii="Arial" w:hAnsi="Arial" w:cs="Arial"/>
          <w:sz w:val="22"/>
          <w:szCs w:val="22"/>
        </w:rPr>
      </w:pPr>
      <w:r>
        <w:rPr>
          <w:rFonts w:ascii="Arial" w:hAnsi="Arial" w:cs="Arial"/>
          <w:sz w:val="22"/>
          <w:szCs w:val="22"/>
        </w:rPr>
        <w:tab/>
      </w:r>
      <w:r>
        <w:rPr>
          <w:rFonts w:ascii="Arial" w:hAnsi="Arial" w:cs="Arial"/>
          <w:sz w:val="22"/>
          <w:szCs w:val="22"/>
        </w:rPr>
        <w:tab/>
        <w:t>__________________</w:t>
      </w:r>
    </w:p>
    <w:p w:rsidR="00B31DE2" w:rsidRDefault="00B31DE2" w:rsidP="00B31DE2">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Source: The Wall Street Journal</w:t>
      </w:r>
    </w:p>
    <w:p w:rsidR="00B31DE2" w:rsidRDefault="00B31DE2" w:rsidP="005960E0">
      <w:pPr>
        <w:spacing w:line="360" w:lineRule="auto"/>
        <w:jc w:val="both"/>
        <w:rPr>
          <w:rFonts w:ascii="Arial" w:hAnsi="Arial" w:cs="Arial"/>
          <w:sz w:val="22"/>
          <w:szCs w:val="22"/>
        </w:rPr>
      </w:pPr>
      <w:r>
        <w:rPr>
          <w:rFonts w:ascii="Arial" w:hAnsi="Arial" w:cs="Arial"/>
          <w:sz w:val="22"/>
          <w:szCs w:val="22"/>
        </w:rPr>
        <w:br w:type="page"/>
      </w:r>
      <w:r>
        <w:rPr>
          <w:rFonts w:ascii="Arial" w:hAnsi="Arial" w:cs="Arial"/>
          <w:sz w:val="22"/>
          <w:szCs w:val="22"/>
          <w:u w:val="single"/>
        </w:rPr>
        <w:t>INCOME APPROACH</w:t>
      </w:r>
      <w:r>
        <w:rPr>
          <w:rFonts w:ascii="Arial" w:hAnsi="Arial" w:cs="Arial"/>
          <w:sz w:val="22"/>
          <w:szCs w:val="22"/>
        </w:rPr>
        <w:t xml:space="preserve"> (Continued)</w:t>
      </w:r>
    </w:p>
    <w:p w:rsidR="00B31DE2" w:rsidRPr="00A54140" w:rsidRDefault="00B31DE2" w:rsidP="00B31DE2">
      <w:pPr>
        <w:spacing w:line="360" w:lineRule="auto"/>
        <w:jc w:val="both"/>
        <w:rPr>
          <w:rFonts w:ascii="Arial" w:hAnsi="Arial" w:cs="Arial"/>
          <w:sz w:val="22"/>
          <w:szCs w:val="22"/>
        </w:rPr>
      </w:pPr>
      <w:r>
        <w:rPr>
          <w:rFonts w:ascii="Arial" w:hAnsi="Arial" w:cs="Arial"/>
          <w:sz w:val="22"/>
          <w:szCs w:val="22"/>
          <w:u w:val="single"/>
        </w:rPr>
        <w:t>Derivation of Capitalization Rate</w:t>
      </w:r>
      <w:r>
        <w:rPr>
          <w:rFonts w:ascii="Arial" w:hAnsi="Arial" w:cs="Arial"/>
          <w:sz w:val="22"/>
          <w:szCs w:val="22"/>
        </w:rPr>
        <w:t xml:space="preserve"> (Continued)</w:t>
      </w:r>
    </w:p>
    <w:p w:rsidR="00B31DE2" w:rsidRDefault="00B31DE2" w:rsidP="00B31DE2">
      <w:pPr>
        <w:jc w:val="both"/>
        <w:rPr>
          <w:rFonts w:ascii="Arial" w:hAnsi="Arial" w:cs="Arial"/>
          <w:sz w:val="22"/>
          <w:szCs w:val="22"/>
        </w:rPr>
      </w:pPr>
    </w:p>
    <w:p w:rsidR="00B31DE2" w:rsidRDefault="00B31DE2" w:rsidP="00B31DE2">
      <w:pPr>
        <w:spacing w:line="360" w:lineRule="auto"/>
        <w:jc w:val="both"/>
        <w:rPr>
          <w:rFonts w:ascii="Arial" w:hAnsi="Arial" w:cs="Arial"/>
          <w:sz w:val="22"/>
          <w:szCs w:val="22"/>
        </w:rPr>
      </w:pPr>
      <w:r w:rsidRPr="002470DA">
        <w:rPr>
          <w:rFonts w:ascii="Arial" w:hAnsi="Arial" w:cs="Arial"/>
          <w:sz w:val="22"/>
          <w:szCs w:val="22"/>
        </w:rPr>
        <w:t xml:space="preserve">The equity return requirement for a typical real estate investor is estimated to be 2% to 3% higher than the Corporate Bonds (Baa).  Taking these rates into consideration, adding for the risk of non-liquidity of real estate, a yield rate of </w:t>
      </w:r>
      <w:r w:rsidR="005960E0">
        <w:rPr>
          <w:rFonts w:ascii="Arial" w:hAnsi="Arial" w:cs="Arial"/>
          <w:sz w:val="22"/>
          <w:szCs w:val="22"/>
        </w:rPr>
        <w:t>7.5</w:t>
      </w:r>
      <w:r w:rsidRPr="002470DA">
        <w:rPr>
          <w:rFonts w:ascii="Arial" w:hAnsi="Arial" w:cs="Arial"/>
          <w:sz w:val="22"/>
          <w:szCs w:val="22"/>
        </w:rPr>
        <w:t xml:space="preserve">% was deemed appropriate for </w:t>
      </w:r>
      <w:r>
        <w:rPr>
          <w:rFonts w:ascii="Arial" w:hAnsi="Arial" w:cs="Arial"/>
          <w:sz w:val="22"/>
          <w:szCs w:val="22"/>
        </w:rPr>
        <w:t xml:space="preserve">the </w:t>
      </w:r>
      <w:r w:rsidRPr="002470DA">
        <w:rPr>
          <w:rFonts w:ascii="Arial" w:hAnsi="Arial" w:cs="Arial"/>
          <w:sz w:val="22"/>
          <w:szCs w:val="22"/>
        </w:rPr>
        <w:t>October 1, 200</w:t>
      </w:r>
      <w:r>
        <w:rPr>
          <w:rFonts w:ascii="Arial" w:hAnsi="Arial" w:cs="Arial"/>
          <w:sz w:val="22"/>
          <w:szCs w:val="22"/>
        </w:rPr>
        <w:t>4</w:t>
      </w:r>
      <w:r w:rsidR="005960E0">
        <w:rPr>
          <w:rFonts w:ascii="Arial" w:hAnsi="Arial" w:cs="Arial"/>
          <w:sz w:val="22"/>
          <w:szCs w:val="22"/>
        </w:rPr>
        <w:t xml:space="preserve"> valuation year and a yield rate of 8% for</w:t>
      </w:r>
      <w:r w:rsidRPr="002470DA">
        <w:rPr>
          <w:rFonts w:ascii="Arial" w:hAnsi="Arial" w:cs="Arial"/>
          <w:sz w:val="22"/>
          <w:szCs w:val="22"/>
        </w:rPr>
        <w:t xml:space="preserve"> </w:t>
      </w:r>
      <w:r w:rsidR="005960E0">
        <w:rPr>
          <w:rFonts w:ascii="Arial" w:hAnsi="Arial" w:cs="Arial"/>
          <w:sz w:val="22"/>
          <w:szCs w:val="22"/>
        </w:rPr>
        <w:t xml:space="preserve">the </w:t>
      </w:r>
      <w:r w:rsidRPr="002470DA">
        <w:rPr>
          <w:rFonts w:ascii="Arial" w:hAnsi="Arial" w:cs="Arial"/>
          <w:sz w:val="22"/>
          <w:szCs w:val="22"/>
        </w:rPr>
        <w:t>October 1, 2005 valuation</w:t>
      </w:r>
      <w:r>
        <w:rPr>
          <w:rFonts w:ascii="Arial" w:hAnsi="Arial" w:cs="Arial"/>
          <w:sz w:val="22"/>
          <w:szCs w:val="22"/>
        </w:rPr>
        <w:t xml:space="preserve"> year</w:t>
      </w:r>
      <w:r w:rsidR="005960E0">
        <w:rPr>
          <w:rFonts w:ascii="Arial" w:hAnsi="Arial" w:cs="Arial"/>
          <w:sz w:val="22"/>
          <w:szCs w:val="22"/>
        </w:rPr>
        <w:t>.</w:t>
      </w:r>
    </w:p>
    <w:p w:rsidR="00B31DE2" w:rsidRPr="002470DA" w:rsidRDefault="00B31DE2" w:rsidP="00B31DE2">
      <w:pPr>
        <w:spacing w:line="360" w:lineRule="auto"/>
        <w:jc w:val="both"/>
        <w:rPr>
          <w:rFonts w:ascii="Arial" w:hAnsi="Arial" w:cs="Arial"/>
          <w:sz w:val="22"/>
          <w:szCs w:val="22"/>
        </w:rPr>
      </w:pPr>
    </w:p>
    <w:p w:rsidR="00980970" w:rsidRDefault="00980970" w:rsidP="00980970">
      <w:pPr>
        <w:spacing w:line="360" w:lineRule="auto"/>
        <w:jc w:val="both"/>
        <w:rPr>
          <w:rFonts w:ascii="Arial" w:hAnsi="Arial" w:cs="Arial"/>
          <w:sz w:val="22"/>
          <w:szCs w:val="22"/>
        </w:rPr>
      </w:pPr>
      <w:r>
        <w:rPr>
          <w:rFonts w:ascii="Arial" w:hAnsi="Arial" w:cs="Arial"/>
          <w:sz w:val="22"/>
          <w:szCs w:val="22"/>
        </w:rPr>
        <w:t>In order to develop a capitalization rate by this technique, money sources were contacted to determine prevailing interest rates and mortgage terms for a property such as the subject.  We were informed that funds were available subject to underwriting requirements.  These requirements were utilized in developing an overall rate</w:t>
      </w:r>
      <w:r w:rsidR="005960E0">
        <w:rPr>
          <w:rFonts w:ascii="Arial" w:hAnsi="Arial" w:cs="Arial"/>
          <w:sz w:val="22"/>
          <w:szCs w:val="22"/>
        </w:rPr>
        <w:t>.</w:t>
      </w:r>
      <w:r>
        <w:rPr>
          <w:rFonts w:ascii="Arial" w:hAnsi="Arial" w:cs="Arial"/>
          <w:sz w:val="22"/>
          <w:szCs w:val="22"/>
        </w:rPr>
        <w:t xml:space="preserve">  Assumptions based on the </w:t>
      </w:r>
      <w:r w:rsidR="005960E0">
        <w:rPr>
          <w:rFonts w:ascii="Arial" w:hAnsi="Arial" w:cs="Arial"/>
          <w:sz w:val="22"/>
          <w:szCs w:val="22"/>
        </w:rPr>
        <w:t>market as of October 1, 2004 and October 1, 2005</w:t>
      </w:r>
      <w:r>
        <w:rPr>
          <w:rFonts w:ascii="Arial" w:hAnsi="Arial" w:cs="Arial"/>
          <w:sz w:val="22"/>
          <w:szCs w:val="22"/>
        </w:rPr>
        <w:t xml:space="preserve"> </w:t>
      </w:r>
      <w:r w:rsidR="005960E0">
        <w:rPr>
          <w:rFonts w:ascii="Arial" w:hAnsi="Arial" w:cs="Arial"/>
          <w:sz w:val="22"/>
          <w:szCs w:val="22"/>
        </w:rPr>
        <w:t>includes</w:t>
      </w:r>
      <w:r>
        <w:rPr>
          <w:rFonts w:ascii="Arial" w:hAnsi="Arial" w:cs="Arial"/>
          <w:sz w:val="22"/>
          <w:szCs w:val="22"/>
        </w:rPr>
        <w:t xml:space="preserve"> the availability of </w:t>
      </w:r>
      <w:r w:rsidRPr="00827D5A">
        <w:rPr>
          <w:rFonts w:ascii="Arial" w:hAnsi="Arial" w:cs="Arial"/>
          <w:sz w:val="22"/>
          <w:szCs w:val="22"/>
        </w:rPr>
        <w:t>a 65% mortgage at</w:t>
      </w:r>
      <w:r w:rsidR="00827D5A" w:rsidRPr="00827D5A">
        <w:rPr>
          <w:rFonts w:ascii="Arial" w:hAnsi="Arial" w:cs="Arial"/>
          <w:sz w:val="22"/>
          <w:szCs w:val="22"/>
        </w:rPr>
        <w:t xml:space="preserve"> 6.5%</w:t>
      </w:r>
      <w:r w:rsidRPr="00827D5A">
        <w:rPr>
          <w:rFonts w:ascii="Arial" w:hAnsi="Arial" w:cs="Arial"/>
          <w:sz w:val="22"/>
          <w:szCs w:val="22"/>
        </w:rPr>
        <w:t xml:space="preserve"> for 2</w:t>
      </w:r>
      <w:r w:rsidR="00827D5A" w:rsidRPr="00827D5A">
        <w:rPr>
          <w:rFonts w:ascii="Arial" w:hAnsi="Arial" w:cs="Arial"/>
          <w:sz w:val="22"/>
          <w:szCs w:val="22"/>
        </w:rPr>
        <w:t>5</w:t>
      </w:r>
      <w:r w:rsidRPr="00827D5A">
        <w:rPr>
          <w:rFonts w:ascii="Arial" w:hAnsi="Arial" w:cs="Arial"/>
          <w:sz w:val="22"/>
          <w:szCs w:val="22"/>
        </w:rPr>
        <w:t xml:space="preserve"> years.  </w:t>
      </w:r>
    </w:p>
    <w:p w:rsidR="00B31DE2" w:rsidRDefault="00B31DE2" w:rsidP="00980970">
      <w:pPr>
        <w:spacing w:line="360" w:lineRule="auto"/>
        <w:jc w:val="both"/>
        <w:rPr>
          <w:rFonts w:ascii="Arial" w:hAnsi="Arial" w:cs="Arial"/>
          <w:sz w:val="22"/>
          <w:szCs w:val="22"/>
        </w:rPr>
      </w:pPr>
    </w:p>
    <w:p w:rsidR="00980970" w:rsidRPr="00582FE0" w:rsidRDefault="00980970" w:rsidP="00980970">
      <w:pPr>
        <w:spacing w:line="360" w:lineRule="auto"/>
        <w:jc w:val="both"/>
        <w:rPr>
          <w:rFonts w:ascii="Arial" w:hAnsi="Arial" w:cs="Arial"/>
          <w:sz w:val="22"/>
          <w:szCs w:val="22"/>
          <w:highlight w:val="yellow"/>
        </w:rPr>
      </w:pPr>
    </w:p>
    <w:p w:rsidR="00961819" w:rsidRPr="002E0BB2" w:rsidRDefault="00961819" w:rsidP="00961819">
      <w:pPr>
        <w:spacing w:line="360" w:lineRule="auto"/>
        <w:jc w:val="center"/>
        <w:rPr>
          <w:rFonts w:ascii="Arial" w:hAnsi="Arial" w:cs="Arial"/>
          <w:sz w:val="22"/>
          <w:szCs w:val="22"/>
          <w:u w:val="single"/>
        </w:rPr>
      </w:pPr>
      <w:r>
        <w:rPr>
          <w:rFonts w:ascii="Arial" w:hAnsi="Arial" w:cs="Arial"/>
          <w:sz w:val="22"/>
          <w:szCs w:val="22"/>
          <w:u w:val="single"/>
        </w:rPr>
        <w:t>200</w:t>
      </w:r>
      <w:r w:rsidR="00845F45">
        <w:rPr>
          <w:rFonts w:ascii="Arial" w:hAnsi="Arial" w:cs="Arial"/>
          <w:sz w:val="22"/>
          <w:szCs w:val="22"/>
          <w:u w:val="single"/>
        </w:rPr>
        <w:t>4</w:t>
      </w:r>
      <w:r>
        <w:rPr>
          <w:rFonts w:ascii="Arial" w:hAnsi="Arial" w:cs="Arial"/>
          <w:sz w:val="22"/>
          <w:szCs w:val="22"/>
          <w:u w:val="single"/>
        </w:rPr>
        <w:t xml:space="preserve"> </w:t>
      </w:r>
      <w:r w:rsidRPr="002E0BB2">
        <w:rPr>
          <w:rFonts w:ascii="Arial" w:hAnsi="Arial" w:cs="Arial"/>
          <w:sz w:val="22"/>
          <w:szCs w:val="22"/>
          <w:u w:val="single"/>
        </w:rPr>
        <w:t>DERIVATION OF CAPITALIZATION RATE</w:t>
      </w:r>
    </w:p>
    <w:p w:rsidR="00961819" w:rsidRPr="00D754EE" w:rsidRDefault="00961819" w:rsidP="00961819">
      <w:pPr>
        <w:spacing w:line="360" w:lineRule="auto"/>
        <w:jc w:val="center"/>
        <w:rPr>
          <w:rFonts w:ascii="Arial" w:hAnsi="Arial" w:cs="Arial"/>
          <w:sz w:val="22"/>
          <w:szCs w:val="22"/>
        </w:rPr>
      </w:pPr>
      <w:r w:rsidRPr="00D754EE">
        <w:rPr>
          <w:rFonts w:ascii="Arial" w:hAnsi="Arial" w:cs="Arial"/>
          <w:sz w:val="22"/>
          <w:szCs w:val="22"/>
          <w:u w:val="single"/>
        </w:rPr>
        <w:t>Mortgage Equity Method</w:t>
      </w:r>
    </w:p>
    <w:p w:rsidR="00961819" w:rsidRPr="00D754EE" w:rsidRDefault="00961819" w:rsidP="00961819">
      <w:pPr>
        <w:spacing w:line="360" w:lineRule="auto"/>
        <w:jc w:val="both"/>
        <w:rPr>
          <w:rFonts w:ascii="Arial" w:hAnsi="Arial" w:cs="Arial"/>
          <w:sz w:val="22"/>
          <w:szCs w:val="22"/>
        </w:rPr>
      </w:pPr>
      <w:r w:rsidRPr="00D754EE">
        <w:rPr>
          <w:rFonts w:ascii="Arial" w:hAnsi="Arial" w:cs="Arial"/>
          <w:sz w:val="22"/>
          <w:szCs w:val="22"/>
          <w:u w:val="single"/>
        </w:rPr>
        <w:t>Basic Assumptions</w:t>
      </w:r>
    </w:p>
    <w:p w:rsidR="00961819" w:rsidRPr="002470DA" w:rsidRDefault="00961819" w:rsidP="00961819">
      <w:pPr>
        <w:spacing w:line="360" w:lineRule="auto"/>
        <w:jc w:val="both"/>
        <w:rPr>
          <w:rFonts w:ascii="Arial" w:hAnsi="Arial" w:cs="Arial"/>
          <w:sz w:val="22"/>
          <w:szCs w:val="22"/>
        </w:rPr>
      </w:pPr>
      <w:r w:rsidRPr="002470DA">
        <w:rPr>
          <w:rFonts w:ascii="Arial" w:hAnsi="Arial" w:cs="Arial"/>
          <w:sz w:val="22"/>
          <w:szCs w:val="22"/>
        </w:rPr>
        <w:t>First Mortgage:</w:t>
      </w:r>
    </w:p>
    <w:p w:rsidR="00961819" w:rsidRPr="002470DA" w:rsidRDefault="00961819" w:rsidP="00961819">
      <w:pPr>
        <w:spacing w:line="26" w:lineRule="atLeast"/>
        <w:jc w:val="both"/>
        <w:rPr>
          <w:rFonts w:ascii="Arial" w:hAnsi="Arial" w:cs="Arial"/>
          <w:sz w:val="22"/>
          <w:szCs w:val="22"/>
        </w:rPr>
      </w:pPr>
      <w:r w:rsidRPr="002470DA">
        <w:rPr>
          <w:rFonts w:ascii="Arial" w:hAnsi="Arial" w:cs="Arial"/>
          <w:sz w:val="22"/>
          <w:szCs w:val="22"/>
        </w:rPr>
        <w:tab/>
        <w:t>Ratio to Value</w:t>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t>65%</w:t>
      </w:r>
    </w:p>
    <w:p w:rsidR="00961819" w:rsidRPr="002470DA" w:rsidRDefault="00961819" w:rsidP="00961819">
      <w:pPr>
        <w:spacing w:line="26" w:lineRule="atLeast"/>
        <w:jc w:val="both"/>
        <w:rPr>
          <w:rFonts w:ascii="Arial" w:hAnsi="Arial" w:cs="Arial"/>
          <w:sz w:val="22"/>
          <w:szCs w:val="22"/>
        </w:rPr>
      </w:pPr>
      <w:r w:rsidRPr="002470DA">
        <w:rPr>
          <w:rFonts w:ascii="Arial" w:hAnsi="Arial" w:cs="Arial"/>
          <w:sz w:val="22"/>
          <w:szCs w:val="22"/>
        </w:rPr>
        <w:tab/>
        <w:t>Amortization</w:t>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t>2</w:t>
      </w:r>
      <w:r w:rsidR="00827D5A">
        <w:rPr>
          <w:rFonts w:ascii="Arial" w:hAnsi="Arial" w:cs="Arial"/>
          <w:sz w:val="22"/>
          <w:szCs w:val="22"/>
        </w:rPr>
        <w:t>5</w:t>
      </w:r>
      <w:r w:rsidRPr="002470DA">
        <w:rPr>
          <w:rFonts w:ascii="Arial" w:hAnsi="Arial" w:cs="Arial"/>
          <w:sz w:val="22"/>
          <w:szCs w:val="22"/>
        </w:rPr>
        <w:t xml:space="preserve"> years</w:t>
      </w:r>
    </w:p>
    <w:p w:rsidR="00961819" w:rsidRPr="002470DA" w:rsidRDefault="00961819" w:rsidP="00961819">
      <w:pPr>
        <w:spacing w:line="26" w:lineRule="atLeast"/>
        <w:jc w:val="both"/>
        <w:rPr>
          <w:rFonts w:ascii="Arial" w:hAnsi="Arial" w:cs="Arial"/>
          <w:sz w:val="22"/>
          <w:szCs w:val="22"/>
        </w:rPr>
      </w:pPr>
      <w:r w:rsidRPr="002470DA">
        <w:rPr>
          <w:rFonts w:ascii="Arial" w:hAnsi="Arial" w:cs="Arial"/>
          <w:sz w:val="22"/>
          <w:szCs w:val="22"/>
        </w:rPr>
        <w:tab/>
        <w:t>Interest Rate</w:t>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002470DA" w:rsidRPr="002470DA">
        <w:rPr>
          <w:rFonts w:ascii="Arial" w:hAnsi="Arial" w:cs="Arial"/>
          <w:sz w:val="22"/>
          <w:szCs w:val="22"/>
        </w:rPr>
        <w:t>6</w:t>
      </w:r>
      <w:r w:rsidRPr="002470DA">
        <w:rPr>
          <w:rFonts w:ascii="Arial" w:hAnsi="Arial" w:cs="Arial"/>
          <w:sz w:val="22"/>
          <w:szCs w:val="22"/>
        </w:rPr>
        <w:t>.5%</w:t>
      </w:r>
    </w:p>
    <w:p w:rsidR="00961819" w:rsidRPr="002470DA" w:rsidRDefault="00961819" w:rsidP="00961819">
      <w:pPr>
        <w:spacing w:line="360" w:lineRule="auto"/>
        <w:jc w:val="both"/>
        <w:rPr>
          <w:rFonts w:ascii="Arial" w:hAnsi="Arial" w:cs="Arial"/>
          <w:sz w:val="22"/>
          <w:szCs w:val="22"/>
        </w:rPr>
      </w:pPr>
      <w:r w:rsidRPr="002470DA">
        <w:rPr>
          <w:rFonts w:ascii="Arial" w:hAnsi="Arial" w:cs="Arial"/>
          <w:sz w:val="22"/>
          <w:szCs w:val="22"/>
        </w:rPr>
        <w:t>Equity Position</w:t>
      </w:r>
    </w:p>
    <w:p w:rsidR="00961819" w:rsidRPr="002470DA" w:rsidRDefault="00961819" w:rsidP="00961819">
      <w:pPr>
        <w:spacing w:line="26" w:lineRule="atLeast"/>
        <w:jc w:val="both"/>
        <w:rPr>
          <w:rFonts w:ascii="Arial" w:hAnsi="Arial" w:cs="Arial"/>
          <w:sz w:val="22"/>
          <w:szCs w:val="22"/>
        </w:rPr>
      </w:pPr>
      <w:r w:rsidRPr="002470DA">
        <w:rPr>
          <w:rFonts w:ascii="Arial" w:hAnsi="Arial" w:cs="Arial"/>
          <w:sz w:val="22"/>
          <w:szCs w:val="22"/>
        </w:rPr>
        <w:tab/>
        <w:t>Ratio to Value</w:t>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t>35%</w:t>
      </w:r>
    </w:p>
    <w:p w:rsidR="00961819" w:rsidRPr="002470DA" w:rsidRDefault="00961819" w:rsidP="00961819">
      <w:pPr>
        <w:spacing w:line="26" w:lineRule="atLeast"/>
        <w:jc w:val="both"/>
        <w:rPr>
          <w:rFonts w:ascii="Arial" w:hAnsi="Arial" w:cs="Arial"/>
          <w:sz w:val="22"/>
          <w:szCs w:val="22"/>
        </w:rPr>
      </w:pPr>
      <w:r w:rsidRPr="002470DA">
        <w:rPr>
          <w:rFonts w:ascii="Arial" w:hAnsi="Arial" w:cs="Arial"/>
          <w:sz w:val="22"/>
          <w:szCs w:val="22"/>
        </w:rPr>
        <w:tab/>
        <w:t>Equity Rate</w:t>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005960E0">
        <w:rPr>
          <w:rFonts w:ascii="Arial" w:hAnsi="Arial" w:cs="Arial"/>
          <w:sz w:val="22"/>
          <w:szCs w:val="22"/>
        </w:rPr>
        <w:t>7.5</w:t>
      </w:r>
      <w:r w:rsidRPr="002470DA">
        <w:rPr>
          <w:rFonts w:ascii="Arial" w:hAnsi="Arial" w:cs="Arial"/>
          <w:sz w:val="22"/>
          <w:szCs w:val="22"/>
        </w:rPr>
        <w:t>%</w:t>
      </w:r>
    </w:p>
    <w:p w:rsidR="00961819" w:rsidRPr="002470DA" w:rsidRDefault="00961819" w:rsidP="00961819">
      <w:pPr>
        <w:spacing w:line="26" w:lineRule="atLeast"/>
        <w:jc w:val="both"/>
        <w:rPr>
          <w:rFonts w:ascii="Arial" w:hAnsi="Arial" w:cs="Arial"/>
          <w:sz w:val="22"/>
          <w:szCs w:val="22"/>
        </w:rPr>
      </w:pPr>
    </w:p>
    <w:p w:rsidR="00961819" w:rsidRPr="002470DA" w:rsidRDefault="00961819" w:rsidP="00961819">
      <w:pPr>
        <w:spacing w:line="360" w:lineRule="auto"/>
        <w:jc w:val="both"/>
        <w:rPr>
          <w:rFonts w:ascii="Arial" w:hAnsi="Arial" w:cs="Arial"/>
          <w:sz w:val="22"/>
          <w:szCs w:val="22"/>
        </w:rPr>
      </w:pPr>
      <w:r w:rsidRPr="002470DA">
        <w:rPr>
          <w:rFonts w:ascii="Arial" w:hAnsi="Arial" w:cs="Arial"/>
          <w:sz w:val="22"/>
          <w:szCs w:val="22"/>
          <w:u w:val="single"/>
        </w:rPr>
        <w:t>Development of Rate</w:t>
      </w:r>
    </w:p>
    <w:p w:rsidR="00961819" w:rsidRPr="002470DA" w:rsidRDefault="00961819" w:rsidP="00961819">
      <w:pPr>
        <w:tabs>
          <w:tab w:val="left" w:pos="720"/>
          <w:tab w:val="left" w:pos="1440"/>
          <w:tab w:val="left" w:pos="2160"/>
          <w:tab w:val="left" w:pos="2880"/>
          <w:tab w:val="left" w:pos="3600"/>
          <w:tab w:val="left" w:pos="4320"/>
          <w:tab w:val="left" w:pos="5040"/>
          <w:tab w:val="right" w:pos="9360"/>
        </w:tabs>
        <w:spacing w:line="312" w:lineRule="auto"/>
        <w:jc w:val="both"/>
        <w:rPr>
          <w:rFonts w:ascii="Arial" w:hAnsi="Arial" w:cs="Arial"/>
          <w:sz w:val="22"/>
          <w:szCs w:val="22"/>
        </w:rPr>
      </w:pPr>
      <w:r w:rsidRPr="002470DA">
        <w:rPr>
          <w:rFonts w:ascii="Arial" w:hAnsi="Arial" w:cs="Arial"/>
          <w:sz w:val="22"/>
          <w:szCs w:val="22"/>
        </w:rPr>
        <w:tab/>
        <w:t>First Mortgage:</w:t>
      </w:r>
      <w:r w:rsidRPr="002470DA">
        <w:rPr>
          <w:rFonts w:ascii="Arial" w:hAnsi="Arial" w:cs="Arial"/>
          <w:sz w:val="22"/>
          <w:szCs w:val="22"/>
        </w:rPr>
        <w:tab/>
        <w:t>.65 x .0</w:t>
      </w:r>
      <w:r w:rsidR="002470DA" w:rsidRPr="002470DA">
        <w:rPr>
          <w:rFonts w:ascii="Arial" w:hAnsi="Arial" w:cs="Arial"/>
          <w:sz w:val="22"/>
          <w:szCs w:val="22"/>
        </w:rPr>
        <w:t>8</w:t>
      </w:r>
      <w:r w:rsidR="00827D5A">
        <w:rPr>
          <w:rFonts w:ascii="Arial" w:hAnsi="Arial" w:cs="Arial"/>
          <w:sz w:val="22"/>
          <w:szCs w:val="22"/>
        </w:rPr>
        <w:t>10</w:t>
      </w:r>
      <w:r w:rsidRPr="002470DA">
        <w:rPr>
          <w:rFonts w:ascii="Arial" w:hAnsi="Arial" w:cs="Arial"/>
          <w:sz w:val="22"/>
          <w:szCs w:val="22"/>
        </w:rPr>
        <w:tab/>
      </w:r>
      <w:r w:rsidRPr="002470DA">
        <w:rPr>
          <w:rFonts w:ascii="Arial" w:hAnsi="Arial" w:cs="Arial"/>
          <w:sz w:val="22"/>
          <w:szCs w:val="22"/>
        </w:rPr>
        <w:tab/>
        <w:t>=</w:t>
      </w:r>
      <w:r w:rsidRPr="002470DA">
        <w:rPr>
          <w:rFonts w:ascii="Arial" w:hAnsi="Arial" w:cs="Arial"/>
          <w:sz w:val="22"/>
          <w:szCs w:val="22"/>
        </w:rPr>
        <w:tab/>
        <w:t>.0</w:t>
      </w:r>
      <w:r w:rsidR="002470DA" w:rsidRPr="002470DA">
        <w:rPr>
          <w:rFonts w:ascii="Arial" w:hAnsi="Arial" w:cs="Arial"/>
          <w:sz w:val="22"/>
          <w:szCs w:val="22"/>
        </w:rPr>
        <w:t>5</w:t>
      </w:r>
      <w:r w:rsidR="00827D5A">
        <w:rPr>
          <w:rFonts w:ascii="Arial" w:hAnsi="Arial" w:cs="Arial"/>
          <w:sz w:val="22"/>
          <w:szCs w:val="22"/>
        </w:rPr>
        <w:t>27</w:t>
      </w:r>
    </w:p>
    <w:p w:rsidR="00961819" w:rsidRPr="002470DA" w:rsidRDefault="00961819" w:rsidP="00961819">
      <w:pPr>
        <w:tabs>
          <w:tab w:val="left" w:pos="720"/>
          <w:tab w:val="left" w:pos="1440"/>
          <w:tab w:val="left" w:pos="2160"/>
          <w:tab w:val="left" w:pos="2880"/>
          <w:tab w:val="left" w:pos="3600"/>
          <w:tab w:val="left" w:pos="4320"/>
          <w:tab w:val="left" w:pos="5040"/>
          <w:tab w:val="right" w:pos="9360"/>
        </w:tabs>
        <w:spacing w:line="312" w:lineRule="auto"/>
        <w:jc w:val="both"/>
        <w:rPr>
          <w:rFonts w:ascii="Arial" w:hAnsi="Arial" w:cs="Arial"/>
          <w:sz w:val="22"/>
          <w:szCs w:val="22"/>
        </w:rPr>
      </w:pPr>
      <w:r w:rsidRPr="002470DA">
        <w:rPr>
          <w:rFonts w:ascii="Arial" w:hAnsi="Arial" w:cs="Arial"/>
          <w:sz w:val="22"/>
          <w:szCs w:val="22"/>
        </w:rPr>
        <w:tab/>
        <w:t>Equity:</w:t>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t>.35 x .0</w:t>
      </w:r>
      <w:r w:rsidR="00622E48">
        <w:rPr>
          <w:rFonts w:ascii="Arial" w:hAnsi="Arial" w:cs="Arial"/>
          <w:sz w:val="22"/>
          <w:szCs w:val="22"/>
        </w:rPr>
        <w:t>75</w:t>
      </w:r>
      <w:r w:rsidRPr="002470DA">
        <w:rPr>
          <w:rFonts w:ascii="Arial" w:hAnsi="Arial" w:cs="Arial"/>
          <w:sz w:val="22"/>
          <w:szCs w:val="22"/>
        </w:rPr>
        <w:t>0</w:t>
      </w:r>
      <w:r w:rsidRPr="002470DA">
        <w:rPr>
          <w:rFonts w:ascii="Arial" w:hAnsi="Arial" w:cs="Arial"/>
          <w:sz w:val="22"/>
          <w:szCs w:val="22"/>
        </w:rPr>
        <w:tab/>
      </w:r>
      <w:r w:rsidRPr="002470DA">
        <w:rPr>
          <w:rFonts w:ascii="Arial" w:hAnsi="Arial" w:cs="Arial"/>
          <w:sz w:val="22"/>
          <w:szCs w:val="22"/>
        </w:rPr>
        <w:tab/>
        <w:t>=</w:t>
      </w:r>
      <w:r w:rsidRPr="002470DA">
        <w:rPr>
          <w:rFonts w:ascii="Arial" w:hAnsi="Arial" w:cs="Arial"/>
          <w:sz w:val="22"/>
          <w:szCs w:val="22"/>
        </w:rPr>
        <w:tab/>
      </w:r>
      <w:r w:rsidRPr="002470DA">
        <w:rPr>
          <w:rFonts w:ascii="Arial" w:hAnsi="Arial" w:cs="Arial"/>
          <w:sz w:val="22"/>
          <w:szCs w:val="22"/>
          <w:u w:val="single"/>
        </w:rPr>
        <w:t>.0</w:t>
      </w:r>
      <w:r w:rsidR="002470DA" w:rsidRPr="002470DA">
        <w:rPr>
          <w:rFonts w:ascii="Arial" w:hAnsi="Arial" w:cs="Arial"/>
          <w:sz w:val="22"/>
          <w:szCs w:val="22"/>
          <w:u w:val="single"/>
        </w:rPr>
        <w:t>2</w:t>
      </w:r>
      <w:r w:rsidR="00622E48">
        <w:rPr>
          <w:rFonts w:ascii="Arial" w:hAnsi="Arial" w:cs="Arial"/>
          <w:sz w:val="22"/>
          <w:szCs w:val="22"/>
          <w:u w:val="single"/>
        </w:rPr>
        <w:t>63</w:t>
      </w:r>
    </w:p>
    <w:p w:rsidR="00961819" w:rsidRPr="002470DA" w:rsidRDefault="00961819" w:rsidP="00961819">
      <w:pPr>
        <w:tabs>
          <w:tab w:val="left" w:pos="720"/>
          <w:tab w:val="left" w:pos="1440"/>
          <w:tab w:val="left" w:pos="2160"/>
          <w:tab w:val="left" w:pos="2880"/>
          <w:tab w:val="left" w:pos="3600"/>
          <w:tab w:val="left" w:pos="4320"/>
          <w:tab w:val="left" w:pos="5040"/>
          <w:tab w:val="right" w:pos="9360"/>
        </w:tabs>
        <w:spacing w:line="312" w:lineRule="auto"/>
        <w:jc w:val="both"/>
        <w:rPr>
          <w:rFonts w:ascii="Arial" w:hAnsi="Arial" w:cs="Arial"/>
          <w:sz w:val="22"/>
          <w:szCs w:val="22"/>
        </w:rPr>
      </w:pPr>
      <w:r w:rsidRPr="002470DA">
        <w:rPr>
          <w:rFonts w:ascii="Arial" w:hAnsi="Arial" w:cs="Arial"/>
          <w:sz w:val="22"/>
          <w:szCs w:val="22"/>
        </w:rPr>
        <w:tab/>
        <w:t>Weighted Average</w:t>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r>
      <w:r w:rsidRPr="002470DA">
        <w:rPr>
          <w:rFonts w:ascii="Arial" w:hAnsi="Arial" w:cs="Arial"/>
          <w:sz w:val="22"/>
          <w:szCs w:val="22"/>
        </w:rPr>
        <w:tab/>
        <w:t>.0</w:t>
      </w:r>
      <w:r w:rsidR="00622E48">
        <w:rPr>
          <w:rFonts w:ascii="Arial" w:hAnsi="Arial" w:cs="Arial"/>
          <w:sz w:val="22"/>
          <w:szCs w:val="22"/>
        </w:rPr>
        <w:t>790</w:t>
      </w:r>
    </w:p>
    <w:p w:rsidR="00961819" w:rsidRPr="002470DA" w:rsidRDefault="00961819" w:rsidP="00961819">
      <w:pPr>
        <w:tabs>
          <w:tab w:val="left" w:pos="720"/>
          <w:tab w:val="left" w:pos="1440"/>
          <w:tab w:val="left" w:pos="2160"/>
          <w:tab w:val="left" w:pos="2880"/>
          <w:tab w:val="left" w:pos="3600"/>
          <w:tab w:val="left" w:pos="4320"/>
          <w:tab w:val="left" w:pos="5040"/>
          <w:tab w:val="right" w:pos="9360"/>
        </w:tabs>
        <w:spacing w:line="360" w:lineRule="auto"/>
        <w:jc w:val="both"/>
        <w:rPr>
          <w:rFonts w:ascii="Arial" w:hAnsi="Arial" w:cs="Arial"/>
          <w:sz w:val="22"/>
          <w:szCs w:val="22"/>
        </w:rPr>
      </w:pPr>
    </w:p>
    <w:p w:rsidR="00582FE0" w:rsidRDefault="00961819" w:rsidP="00582FE0">
      <w:pPr>
        <w:tabs>
          <w:tab w:val="left" w:pos="1440"/>
          <w:tab w:val="left" w:pos="2160"/>
          <w:tab w:val="left" w:pos="2880"/>
          <w:tab w:val="left" w:pos="3600"/>
          <w:tab w:val="right" w:pos="9360"/>
        </w:tabs>
        <w:jc w:val="both"/>
        <w:rPr>
          <w:rFonts w:ascii="Arial" w:hAnsi="Arial" w:cs="Arial"/>
          <w:sz w:val="22"/>
          <w:szCs w:val="22"/>
        </w:rPr>
      </w:pPr>
      <w:r w:rsidRPr="002470DA">
        <w:rPr>
          <w:rFonts w:ascii="Arial" w:hAnsi="Arial" w:cs="Arial"/>
          <w:sz w:val="22"/>
          <w:szCs w:val="22"/>
        </w:rPr>
        <w:t>Overall Rate</w:t>
      </w:r>
      <w:r w:rsidRPr="002470DA">
        <w:rPr>
          <w:rFonts w:ascii="Arial" w:hAnsi="Arial" w:cs="Arial"/>
          <w:sz w:val="22"/>
          <w:szCs w:val="22"/>
        </w:rPr>
        <w:tab/>
      </w:r>
      <w:r w:rsidRPr="002470DA">
        <w:rPr>
          <w:rFonts w:ascii="Arial" w:hAnsi="Arial" w:cs="Arial"/>
          <w:sz w:val="22"/>
          <w:szCs w:val="22"/>
        </w:rPr>
        <w:tab/>
        <w:t>(rd.)</w:t>
      </w:r>
      <w:r w:rsidRPr="002470DA">
        <w:rPr>
          <w:rFonts w:ascii="Arial" w:hAnsi="Arial" w:cs="Arial"/>
          <w:sz w:val="22"/>
          <w:szCs w:val="22"/>
        </w:rPr>
        <w:tab/>
      </w:r>
      <w:r w:rsidR="00582FE0" w:rsidRPr="002470DA">
        <w:rPr>
          <w:rFonts w:ascii="Arial" w:hAnsi="Arial" w:cs="Arial"/>
          <w:sz w:val="22"/>
          <w:szCs w:val="22"/>
        </w:rPr>
        <w:tab/>
      </w:r>
      <w:r w:rsidR="00582FE0" w:rsidRPr="002470DA">
        <w:rPr>
          <w:rFonts w:ascii="Arial" w:hAnsi="Arial" w:cs="Arial"/>
          <w:sz w:val="22"/>
          <w:szCs w:val="22"/>
        </w:rPr>
        <w:tab/>
      </w:r>
      <w:r w:rsidR="00622E48">
        <w:rPr>
          <w:rFonts w:ascii="Arial" w:hAnsi="Arial" w:cs="Arial"/>
          <w:sz w:val="22"/>
          <w:szCs w:val="22"/>
        </w:rPr>
        <w:t>7.9</w:t>
      </w:r>
      <w:r w:rsidR="00582FE0" w:rsidRPr="002470DA">
        <w:rPr>
          <w:rFonts w:ascii="Arial" w:hAnsi="Arial" w:cs="Arial"/>
          <w:sz w:val="22"/>
          <w:szCs w:val="22"/>
        </w:rPr>
        <w:t>%</w:t>
      </w:r>
    </w:p>
    <w:p w:rsidR="00A54140" w:rsidRDefault="00961819" w:rsidP="00A5414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u w:val="single"/>
        </w:rPr>
        <w:br w:type="page"/>
      </w:r>
      <w:r w:rsidR="00A54140">
        <w:rPr>
          <w:rFonts w:ascii="Arial" w:hAnsi="Arial" w:cs="Arial"/>
          <w:sz w:val="22"/>
          <w:szCs w:val="22"/>
          <w:u w:val="single"/>
        </w:rPr>
        <w:t>INCOME APPROACH</w:t>
      </w:r>
      <w:r w:rsidR="00A54140">
        <w:rPr>
          <w:rFonts w:ascii="Arial" w:hAnsi="Arial" w:cs="Arial"/>
          <w:sz w:val="22"/>
          <w:szCs w:val="22"/>
        </w:rPr>
        <w:t xml:space="preserve"> (Continued)</w:t>
      </w:r>
    </w:p>
    <w:p w:rsidR="00A54140" w:rsidRPr="00A54140" w:rsidRDefault="00A54140" w:rsidP="00A54140">
      <w:pPr>
        <w:spacing w:line="360" w:lineRule="auto"/>
        <w:jc w:val="both"/>
        <w:rPr>
          <w:rFonts w:ascii="Arial" w:hAnsi="Arial" w:cs="Arial"/>
          <w:sz w:val="22"/>
          <w:szCs w:val="22"/>
        </w:rPr>
      </w:pPr>
      <w:r>
        <w:rPr>
          <w:rFonts w:ascii="Arial" w:hAnsi="Arial" w:cs="Arial"/>
          <w:sz w:val="22"/>
          <w:szCs w:val="22"/>
          <w:u w:val="single"/>
        </w:rPr>
        <w:t>Derivation of Capitalization Rate</w:t>
      </w:r>
      <w:r>
        <w:rPr>
          <w:rFonts w:ascii="Arial" w:hAnsi="Arial" w:cs="Arial"/>
          <w:sz w:val="22"/>
          <w:szCs w:val="22"/>
        </w:rPr>
        <w:t xml:space="preserve"> (Continued)</w:t>
      </w:r>
    </w:p>
    <w:p w:rsidR="00A54140" w:rsidRDefault="00A54140" w:rsidP="00A54140">
      <w:pPr>
        <w:tabs>
          <w:tab w:val="left" w:pos="720"/>
          <w:tab w:val="left" w:pos="1440"/>
          <w:tab w:val="left" w:pos="7725"/>
          <w:tab w:val="right" w:pos="9360"/>
        </w:tabs>
        <w:spacing w:line="360" w:lineRule="auto"/>
        <w:jc w:val="both"/>
        <w:rPr>
          <w:rFonts w:ascii="Arial" w:hAnsi="Arial" w:cs="Arial"/>
          <w:sz w:val="22"/>
          <w:szCs w:val="22"/>
          <w:u w:val="single"/>
        </w:rPr>
      </w:pPr>
    </w:p>
    <w:p w:rsidR="00A54140" w:rsidRPr="002E0BB2" w:rsidRDefault="00A54140" w:rsidP="00A54140">
      <w:pPr>
        <w:spacing w:line="360" w:lineRule="auto"/>
        <w:jc w:val="center"/>
        <w:rPr>
          <w:rFonts w:ascii="Arial" w:hAnsi="Arial" w:cs="Arial"/>
          <w:sz w:val="22"/>
          <w:szCs w:val="22"/>
          <w:u w:val="single"/>
        </w:rPr>
      </w:pPr>
      <w:r>
        <w:rPr>
          <w:rFonts w:ascii="Arial" w:hAnsi="Arial" w:cs="Arial"/>
          <w:sz w:val="22"/>
          <w:szCs w:val="22"/>
          <w:u w:val="single"/>
        </w:rPr>
        <w:t xml:space="preserve">2005 </w:t>
      </w:r>
      <w:r w:rsidRPr="002E0BB2">
        <w:rPr>
          <w:rFonts w:ascii="Arial" w:hAnsi="Arial" w:cs="Arial"/>
          <w:sz w:val="22"/>
          <w:szCs w:val="22"/>
          <w:u w:val="single"/>
        </w:rPr>
        <w:t>DERIVATION OF CAPITALIZATION RATE</w:t>
      </w:r>
    </w:p>
    <w:p w:rsidR="00A54140" w:rsidRPr="00D754EE" w:rsidRDefault="00A54140" w:rsidP="00A54140">
      <w:pPr>
        <w:spacing w:line="360" w:lineRule="auto"/>
        <w:jc w:val="center"/>
        <w:rPr>
          <w:rFonts w:ascii="Arial" w:hAnsi="Arial" w:cs="Arial"/>
          <w:sz w:val="22"/>
          <w:szCs w:val="22"/>
        </w:rPr>
      </w:pPr>
      <w:r w:rsidRPr="00D754EE">
        <w:rPr>
          <w:rFonts w:ascii="Arial" w:hAnsi="Arial" w:cs="Arial"/>
          <w:sz w:val="22"/>
          <w:szCs w:val="22"/>
          <w:u w:val="single"/>
        </w:rPr>
        <w:t>Mortgage Equity Method</w:t>
      </w:r>
    </w:p>
    <w:p w:rsidR="00A54140" w:rsidRPr="00D754EE" w:rsidRDefault="00A54140" w:rsidP="00A54140">
      <w:pPr>
        <w:spacing w:line="360" w:lineRule="auto"/>
        <w:jc w:val="both"/>
        <w:rPr>
          <w:rFonts w:ascii="Arial" w:hAnsi="Arial" w:cs="Arial"/>
          <w:sz w:val="22"/>
          <w:szCs w:val="22"/>
        </w:rPr>
      </w:pPr>
    </w:p>
    <w:p w:rsidR="00A54140" w:rsidRPr="00D754EE" w:rsidRDefault="00A54140" w:rsidP="00A54140">
      <w:pPr>
        <w:spacing w:line="360" w:lineRule="auto"/>
        <w:jc w:val="both"/>
        <w:rPr>
          <w:rFonts w:ascii="Arial" w:hAnsi="Arial" w:cs="Arial"/>
          <w:sz w:val="22"/>
          <w:szCs w:val="22"/>
        </w:rPr>
      </w:pPr>
      <w:r w:rsidRPr="00D754EE">
        <w:rPr>
          <w:rFonts w:ascii="Arial" w:hAnsi="Arial" w:cs="Arial"/>
          <w:sz w:val="22"/>
          <w:szCs w:val="22"/>
          <w:u w:val="single"/>
        </w:rPr>
        <w:t>Basic Assumptions</w:t>
      </w:r>
    </w:p>
    <w:p w:rsidR="00A54140" w:rsidRPr="00D754EE" w:rsidRDefault="00A54140" w:rsidP="00A54140">
      <w:pPr>
        <w:spacing w:line="360" w:lineRule="auto"/>
        <w:jc w:val="both"/>
        <w:rPr>
          <w:rFonts w:ascii="Arial" w:hAnsi="Arial" w:cs="Arial"/>
          <w:sz w:val="22"/>
          <w:szCs w:val="22"/>
        </w:rPr>
      </w:pPr>
      <w:r w:rsidRPr="00D754EE">
        <w:rPr>
          <w:rFonts w:ascii="Arial" w:hAnsi="Arial" w:cs="Arial"/>
          <w:sz w:val="22"/>
          <w:szCs w:val="22"/>
        </w:rPr>
        <w:t>First Mortgage:</w:t>
      </w:r>
    </w:p>
    <w:p w:rsidR="00A54140" w:rsidRPr="00D754EE" w:rsidRDefault="00A54140" w:rsidP="00A54140">
      <w:pPr>
        <w:spacing w:line="26" w:lineRule="atLeast"/>
        <w:jc w:val="both"/>
        <w:rPr>
          <w:rFonts w:ascii="Arial" w:hAnsi="Arial" w:cs="Arial"/>
          <w:sz w:val="22"/>
          <w:szCs w:val="22"/>
        </w:rPr>
      </w:pPr>
      <w:r w:rsidRPr="00D754EE">
        <w:rPr>
          <w:rFonts w:ascii="Arial" w:hAnsi="Arial" w:cs="Arial"/>
          <w:sz w:val="22"/>
          <w:szCs w:val="22"/>
        </w:rPr>
        <w:tab/>
        <w:t>Ratio to Value</w:t>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Pr>
          <w:rFonts w:ascii="Arial" w:hAnsi="Arial" w:cs="Arial"/>
          <w:sz w:val="22"/>
          <w:szCs w:val="22"/>
        </w:rPr>
        <w:t>65</w:t>
      </w:r>
      <w:r w:rsidRPr="00D754EE">
        <w:rPr>
          <w:rFonts w:ascii="Arial" w:hAnsi="Arial" w:cs="Arial"/>
          <w:sz w:val="22"/>
          <w:szCs w:val="22"/>
        </w:rPr>
        <w:t>%</w:t>
      </w:r>
    </w:p>
    <w:p w:rsidR="00A54140" w:rsidRPr="00D754EE" w:rsidRDefault="00A54140" w:rsidP="00A54140">
      <w:pPr>
        <w:spacing w:line="26" w:lineRule="atLeast"/>
        <w:jc w:val="both"/>
        <w:rPr>
          <w:rFonts w:ascii="Arial" w:hAnsi="Arial" w:cs="Arial"/>
          <w:sz w:val="22"/>
          <w:szCs w:val="22"/>
        </w:rPr>
      </w:pPr>
      <w:r w:rsidRPr="00D754EE">
        <w:rPr>
          <w:rFonts w:ascii="Arial" w:hAnsi="Arial" w:cs="Arial"/>
          <w:sz w:val="22"/>
          <w:szCs w:val="22"/>
        </w:rPr>
        <w:tab/>
        <w:t>Amortization</w:t>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t>2</w:t>
      </w:r>
      <w:r w:rsidR="00827D5A">
        <w:rPr>
          <w:rFonts w:ascii="Arial" w:hAnsi="Arial" w:cs="Arial"/>
          <w:sz w:val="22"/>
          <w:szCs w:val="22"/>
        </w:rPr>
        <w:t>5</w:t>
      </w:r>
      <w:r w:rsidRPr="00D754EE">
        <w:rPr>
          <w:rFonts w:ascii="Arial" w:hAnsi="Arial" w:cs="Arial"/>
          <w:sz w:val="22"/>
          <w:szCs w:val="22"/>
        </w:rPr>
        <w:t xml:space="preserve"> years</w:t>
      </w:r>
    </w:p>
    <w:p w:rsidR="00A54140" w:rsidRPr="00D754EE" w:rsidRDefault="00A54140" w:rsidP="00A54140">
      <w:pPr>
        <w:spacing w:line="26" w:lineRule="atLeast"/>
        <w:jc w:val="both"/>
        <w:rPr>
          <w:rFonts w:ascii="Arial" w:hAnsi="Arial" w:cs="Arial"/>
          <w:sz w:val="22"/>
          <w:szCs w:val="22"/>
        </w:rPr>
      </w:pPr>
      <w:r w:rsidRPr="00D754EE">
        <w:rPr>
          <w:rFonts w:ascii="Arial" w:hAnsi="Arial" w:cs="Arial"/>
          <w:sz w:val="22"/>
          <w:szCs w:val="22"/>
        </w:rPr>
        <w:tab/>
        <w:t>Interest Rate</w:t>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003964CB">
        <w:rPr>
          <w:rFonts w:ascii="Arial" w:hAnsi="Arial" w:cs="Arial"/>
          <w:sz w:val="22"/>
          <w:szCs w:val="22"/>
        </w:rPr>
        <w:t>6.5</w:t>
      </w:r>
      <w:r w:rsidRPr="00D754EE">
        <w:rPr>
          <w:rFonts w:ascii="Arial" w:hAnsi="Arial" w:cs="Arial"/>
          <w:sz w:val="22"/>
          <w:szCs w:val="22"/>
        </w:rPr>
        <w:t>%</w:t>
      </w:r>
    </w:p>
    <w:p w:rsidR="00282CC4" w:rsidRDefault="00282CC4" w:rsidP="00A54140">
      <w:pPr>
        <w:spacing w:line="360" w:lineRule="auto"/>
        <w:jc w:val="both"/>
        <w:rPr>
          <w:rFonts w:ascii="Arial" w:hAnsi="Arial" w:cs="Arial"/>
          <w:sz w:val="22"/>
          <w:szCs w:val="22"/>
        </w:rPr>
      </w:pPr>
    </w:p>
    <w:p w:rsidR="00A54140" w:rsidRPr="00D754EE" w:rsidRDefault="00A54140" w:rsidP="00A54140">
      <w:pPr>
        <w:spacing w:line="360" w:lineRule="auto"/>
        <w:jc w:val="both"/>
        <w:rPr>
          <w:rFonts w:ascii="Arial" w:hAnsi="Arial" w:cs="Arial"/>
          <w:sz w:val="22"/>
          <w:szCs w:val="22"/>
        </w:rPr>
      </w:pPr>
      <w:r w:rsidRPr="00D754EE">
        <w:rPr>
          <w:rFonts w:ascii="Arial" w:hAnsi="Arial" w:cs="Arial"/>
          <w:sz w:val="22"/>
          <w:szCs w:val="22"/>
        </w:rPr>
        <w:t>Equity Position</w:t>
      </w:r>
    </w:p>
    <w:p w:rsidR="00A54140" w:rsidRPr="00D754EE" w:rsidRDefault="00A54140" w:rsidP="00A54140">
      <w:pPr>
        <w:spacing w:line="26" w:lineRule="atLeast"/>
        <w:jc w:val="both"/>
        <w:rPr>
          <w:rFonts w:ascii="Arial" w:hAnsi="Arial" w:cs="Arial"/>
          <w:sz w:val="22"/>
          <w:szCs w:val="22"/>
        </w:rPr>
      </w:pPr>
      <w:r w:rsidRPr="00D754EE">
        <w:rPr>
          <w:rFonts w:ascii="Arial" w:hAnsi="Arial" w:cs="Arial"/>
          <w:sz w:val="22"/>
          <w:szCs w:val="22"/>
        </w:rPr>
        <w:tab/>
        <w:t>Ratio to Value</w:t>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Pr>
          <w:rFonts w:ascii="Arial" w:hAnsi="Arial" w:cs="Arial"/>
          <w:sz w:val="22"/>
          <w:szCs w:val="22"/>
        </w:rPr>
        <w:t>35</w:t>
      </w:r>
      <w:r w:rsidRPr="00D754EE">
        <w:rPr>
          <w:rFonts w:ascii="Arial" w:hAnsi="Arial" w:cs="Arial"/>
          <w:sz w:val="22"/>
          <w:szCs w:val="22"/>
        </w:rPr>
        <w:t>%</w:t>
      </w:r>
    </w:p>
    <w:p w:rsidR="00A54140" w:rsidRPr="00D754EE" w:rsidRDefault="00A54140" w:rsidP="00A54140">
      <w:pPr>
        <w:spacing w:line="26" w:lineRule="atLeast"/>
        <w:jc w:val="both"/>
        <w:rPr>
          <w:rFonts w:ascii="Arial" w:hAnsi="Arial" w:cs="Arial"/>
          <w:sz w:val="22"/>
          <w:szCs w:val="22"/>
        </w:rPr>
      </w:pPr>
      <w:r w:rsidRPr="00D754EE">
        <w:rPr>
          <w:rFonts w:ascii="Arial" w:hAnsi="Arial" w:cs="Arial"/>
          <w:sz w:val="22"/>
          <w:szCs w:val="22"/>
        </w:rPr>
        <w:tab/>
      </w:r>
      <w:r>
        <w:rPr>
          <w:rFonts w:ascii="Arial" w:hAnsi="Arial" w:cs="Arial"/>
          <w:sz w:val="22"/>
          <w:szCs w:val="22"/>
        </w:rPr>
        <w:t>Equity</w:t>
      </w:r>
      <w:r w:rsidRPr="00D754EE">
        <w:rPr>
          <w:rFonts w:ascii="Arial" w:hAnsi="Arial" w:cs="Arial"/>
          <w:sz w:val="22"/>
          <w:szCs w:val="22"/>
        </w:rPr>
        <w:t xml:space="preserve"> Rate</w:t>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Pr>
          <w:rFonts w:ascii="Arial" w:hAnsi="Arial" w:cs="Arial"/>
          <w:sz w:val="22"/>
          <w:szCs w:val="22"/>
        </w:rPr>
        <w:t xml:space="preserve">  </w:t>
      </w:r>
      <w:r w:rsidR="00827D5A">
        <w:rPr>
          <w:rFonts w:ascii="Arial" w:hAnsi="Arial" w:cs="Arial"/>
          <w:sz w:val="22"/>
          <w:szCs w:val="22"/>
        </w:rPr>
        <w:t>8</w:t>
      </w:r>
      <w:r>
        <w:rPr>
          <w:rFonts w:ascii="Arial" w:hAnsi="Arial" w:cs="Arial"/>
          <w:sz w:val="22"/>
          <w:szCs w:val="22"/>
        </w:rPr>
        <w:t>%</w:t>
      </w:r>
    </w:p>
    <w:p w:rsidR="00A54140" w:rsidRPr="00D754EE" w:rsidRDefault="00A54140" w:rsidP="00A54140">
      <w:pPr>
        <w:spacing w:line="26" w:lineRule="atLeast"/>
        <w:jc w:val="both"/>
        <w:rPr>
          <w:rFonts w:ascii="Arial" w:hAnsi="Arial" w:cs="Arial"/>
          <w:sz w:val="22"/>
          <w:szCs w:val="22"/>
        </w:rPr>
      </w:pPr>
    </w:p>
    <w:p w:rsidR="00A54140" w:rsidRPr="00D754EE" w:rsidRDefault="00A54140" w:rsidP="00A54140">
      <w:pPr>
        <w:spacing w:line="360" w:lineRule="auto"/>
        <w:jc w:val="both"/>
        <w:rPr>
          <w:rFonts w:ascii="Arial" w:hAnsi="Arial" w:cs="Arial"/>
          <w:sz w:val="22"/>
          <w:szCs w:val="22"/>
        </w:rPr>
      </w:pPr>
      <w:r w:rsidRPr="00D754EE">
        <w:rPr>
          <w:rFonts w:ascii="Arial" w:hAnsi="Arial" w:cs="Arial"/>
          <w:sz w:val="22"/>
          <w:szCs w:val="22"/>
          <w:u w:val="single"/>
        </w:rPr>
        <w:t>Development of Rate</w:t>
      </w:r>
    </w:p>
    <w:p w:rsidR="00A54140" w:rsidRPr="00D754EE" w:rsidRDefault="00A54140" w:rsidP="00A54140">
      <w:pPr>
        <w:tabs>
          <w:tab w:val="left" w:pos="720"/>
          <w:tab w:val="left" w:pos="1440"/>
          <w:tab w:val="left" w:pos="2160"/>
          <w:tab w:val="left" w:pos="2880"/>
          <w:tab w:val="left" w:pos="3600"/>
          <w:tab w:val="left" w:pos="4320"/>
          <w:tab w:val="left" w:pos="5040"/>
          <w:tab w:val="right" w:pos="9360"/>
        </w:tabs>
        <w:spacing w:line="312" w:lineRule="auto"/>
        <w:jc w:val="both"/>
        <w:rPr>
          <w:rFonts w:ascii="Arial" w:hAnsi="Arial" w:cs="Arial"/>
          <w:sz w:val="22"/>
          <w:szCs w:val="22"/>
        </w:rPr>
      </w:pPr>
      <w:r w:rsidRPr="00D754EE">
        <w:rPr>
          <w:rFonts w:ascii="Arial" w:hAnsi="Arial" w:cs="Arial"/>
          <w:sz w:val="22"/>
          <w:szCs w:val="22"/>
        </w:rPr>
        <w:tab/>
        <w:t>First Mortgage:</w:t>
      </w:r>
      <w:r w:rsidRPr="00D754EE">
        <w:rPr>
          <w:rFonts w:ascii="Arial" w:hAnsi="Arial" w:cs="Arial"/>
          <w:sz w:val="22"/>
          <w:szCs w:val="22"/>
        </w:rPr>
        <w:tab/>
        <w:t>.</w:t>
      </w:r>
      <w:r>
        <w:rPr>
          <w:rFonts w:ascii="Arial" w:hAnsi="Arial" w:cs="Arial"/>
          <w:sz w:val="22"/>
          <w:szCs w:val="22"/>
        </w:rPr>
        <w:t>65</w:t>
      </w:r>
      <w:r w:rsidRPr="00D754EE">
        <w:rPr>
          <w:rFonts w:ascii="Arial" w:hAnsi="Arial" w:cs="Arial"/>
          <w:sz w:val="22"/>
          <w:szCs w:val="22"/>
        </w:rPr>
        <w:t xml:space="preserve"> x .</w:t>
      </w:r>
      <w:r>
        <w:rPr>
          <w:rFonts w:ascii="Arial" w:hAnsi="Arial" w:cs="Arial"/>
          <w:sz w:val="22"/>
          <w:szCs w:val="22"/>
        </w:rPr>
        <w:t>0</w:t>
      </w:r>
      <w:r w:rsidR="00827D5A">
        <w:rPr>
          <w:rFonts w:ascii="Arial" w:hAnsi="Arial" w:cs="Arial"/>
          <w:sz w:val="22"/>
          <w:szCs w:val="22"/>
        </w:rPr>
        <w:t>8</w:t>
      </w:r>
      <w:r w:rsidR="003964CB">
        <w:rPr>
          <w:rFonts w:ascii="Arial" w:hAnsi="Arial" w:cs="Arial"/>
          <w:sz w:val="22"/>
          <w:szCs w:val="22"/>
        </w:rPr>
        <w:t>10</w:t>
      </w:r>
      <w:r w:rsidR="002470DA">
        <w:rPr>
          <w:rFonts w:ascii="Arial" w:hAnsi="Arial" w:cs="Arial"/>
          <w:sz w:val="22"/>
          <w:szCs w:val="22"/>
        </w:rPr>
        <w:tab/>
      </w:r>
      <w:r w:rsidRPr="00D754EE">
        <w:rPr>
          <w:rFonts w:ascii="Arial" w:hAnsi="Arial" w:cs="Arial"/>
          <w:sz w:val="22"/>
          <w:szCs w:val="22"/>
        </w:rPr>
        <w:tab/>
        <w:t>=</w:t>
      </w:r>
      <w:r w:rsidRPr="00D754EE">
        <w:rPr>
          <w:rFonts w:ascii="Arial" w:hAnsi="Arial" w:cs="Arial"/>
          <w:sz w:val="22"/>
          <w:szCs w:val="22"/>
        </w:rPr>
        <w:tab/>
        <w:t>.0</w:t>
      </w:r>
      <w:r w:rsidR="00827D5A">
        <w:rPr>
          <w:rFonts w:ascii="Arial" w:hAnsi="Arial" w:cs="Arial"/>
          <w:sz w:val="22"/>
          <w:szCs w:val="22"/>
        </w:rPr>
        <w:t>5</w:t>
      </w:r>
      <w:r w:rsidR="003964CB">
        <w:rPr>
          <w:rFonts w:ascii="Arial" w:hAnsi="Arial" w:cs="Arial"/>
          <w:sz w:val="22"/>
          <w:szCs w:val="22"/>
        </w:rPr>
        <w:t>27</w:t>
      </w:r>
    </w:p>
    <w:p w:rsidR="00A54140" w:rsidRPr="00D754EE" w:rsidRDefault="00A54140" w:rsidP="00A54140">
      <w:pPr>
        <w:tabs>
          <w:tab w:val="left" w:pos="720"/>
          <w:tab w:val="left" w:pos="1440"/>
          <w:tab w:val="left" w:pos="2160"/>
          <w:tab w:val="left" w:pos="2880"/>
          <w:tab w:val="left" w:pos="3600"/>
          <w:tab w:val="left" w:pos="4320"/>
          <w:tab w:val="left" w:pos="5040"/>
          <w:tab w:val="right" w:pos="9360"/>
        </w:tabs>
        <w:spacing w:line="312" w:lineRule="auto"/>
        <w:jc w:val="both"/>
        <w:rPr>
          <w:rFonts w:ascii="Arial" w:hAnsi="Arial" w:cs="Arial"/>
          <w:sz w:val="22"/>
          <w:szCs w:val="22"/>
        </w:rPr>
      </w:pPr>
      <w:r w:rsidRPr="00D754EE">
        <w:rPr>
          <w:rFonts w:ascii="Arial" w:hAnsi="Arial" w:cs="Arial"/>
          <w:sz w:val="22"/>
          <w:szCs w:val="22"/>
        </w:rPr>
        <w:tab/>
        <w:t>Equity:</w:t>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t>.</w:t>
      </w:r>
      <w:r>
        <w:rPr>
          <w:rFonts w:ascii="Arial" w:hAnsi="Arial" w:cs="Arial"/>
          <w:sz w:val="22"/>
          <w:szCs w:val="22"/>
        </w:rPr>
        <w:t>35</w:t>
      </w:r>
      <w:r w:rsidRPr="00D754EE">
        <w:rPr>
          <w:rFonts w:ascii="Arial" w:hAnsi="Arial" w:cs="Arial"/>
          <w:sz w:val="22"/>
          <w:szCs w:val="22"/>
        </w:rPr>
        <w:t xml:space="preserve"> x .</w:t>
      </w:r>
      <w:r>
        <w:rPr>
          <w:rFonts w:ascii="Arial" w:hAnsi="Arial" w:cs="Arial"/>
          <w:sz w:val="22"/>
          <w:szCs w:val="22"/>
        </w:rPr>
        <w:t>0</w:t>
      </w:r>
      <w:r w:rsidR="00827D5A">
        <w:rPr>
          <w:rFonts w:ascii="Arial" w:hAnsi="Arial" w:cs="Arial"/>
          <w:sz w:val="22"/>
          <w:szCs w:val="22"/>
        </w:rPr>
        <w:t>8</w:t>
      </w:r>
      <w:r>
        <w:rPr>
          <w:rFonts w:ascii="Arial" w:hAnsi="Arial" w:cs="Arial"/>
          <w:sz w:val="22"/>
          <w:szCs w:val="22"/>
        </w:rPr>
        <w:t>0</w:t>
      </w:r>
      <w:r w:rsidRPr="00D754EE">
        <w:rPr>
          <w:rFonts w:ascii="Arial" w:hAnsi="Arial" w:cs="Arial"/>
          <w:sz w:val="22"/>
          <w:szCs w:val="22"/>
        </w:rPr>
        <w:t>0</w:t>
      </w:r>
      <w:r w:rsidRPr="00D754EE">
        <w:rPr>
          <w:rFonts w:ascii="Arial" w:hAnsi="Arial" w:cs="Arial"/>
          <w:sz w:val="22"/>
          <w:szCs w:val="22"/>
        </w:rPr>
        <w:tab/>
      </w:r>
      <w:r w:rsidRPr="00D754EE">
        <w:rPr>
          <w:rFonts w:ascii="Arial" w:hAnsi="Arial" w:cs="Arial"/>
          <w:sz w:val="22"/>
          <w:szCs w:val="22"/>
        </w:rPr>
        <w:tab/>
        <w:t>=</w:t>
      </w:r>
      <w:r w:rsidRPr="00D754EE">
        <w:rPr>
          <w:rFonts w:ascii="Arial" w:hAnsi="Arial" w:cs="Arial"/>
          <w:sz w:val="22"/>
          <w:szCs w:val="22"/>
        </w:rPr>
        <w:tab/>
      </w:r>
      <w:r w:rsidRPr="00D754EE">
        <w:rPr>
          <w:rFonts w:ascii="Arial" w:hAnsi="Arial" w:cs="Arial"/>
          <w:sz w:val="22"/>
          <w:szCs w:val="22"/>
          <w:u w:val="single"/>
        </w:rPr>
        <w:t>.0</w:t>
      </w:r>
      <w:r w:rsidR="00827D5A">
        <w:rPr>
          <w:rFonts w:ascii="Arial" w:hAnsi="Arial" w:cs="Arial"/>
          <w:sz w:val="22"/>
          <w:szCs w:val="22"/>
          <w:u w:val="single"/>
        </w:rPr>
        <w:t>280</w:t>
      </w:r>
    </w:p>
    <w:p w:rsidR="00622E48" w:rsidRDefault="00622E48" w:rsidP="00622E48">
      <w:pPr>
        <w:tabs>
          <w:tab w:val="left" w:pos="720"/>
          <w:tab w:val="left" w:pos="1440"/>
          <w:tab w:val="left" w:pos="7725"/>
          <w:tab w:val="right" w:pos="9360"/>
        </w:tabs>
        <w:spacing w:line="360" w:lineRule="auto"/>
        <w:jc w:val="both"/>
        <w:rPr>
          <w:rFonts w:ascii="Arial" w:hAnsi="Arial" w:cs="Arial"/>
          <w:sz w:val="22"/>
          <w:szCs w:val="22"/>
        </w:rPr>
      </w:pPr>
      <w:r>
        <w:rPr>
          <w:rFonts w:ascii="Arial" w:hAnsi="Arial" w:cs="Arial"/>
          <w:sz w:val="22"/>
          <w:szCs w:val="22"/>
        </w:rPr>
        <w:tab/>
      </w:r>
      <w:r w:rsidRPr="00D754EE">
        <w:rPr>
          <w:rFonts w:ascii="Arial" w:hAnsi="Arial" w:cs="Arial"/>
          <w:sz w:val="22"/>
          <w:szCs w:val="22"/>
        </w:rPr>
        <w:t>Weighted Average</w:t>
      </w:r>
      <w:r>
        <w:rPr>
          <w:rFonts w:ascii="Arial" w:hAnsi="Arial" w:cs="Arial"/>
          <w:sz w:val="22"/>
          <w:szCs w:val="22"/>
        </w:rPr>
        <w:tab/>
      </w:r>
      <w:r>
        <w:rPr>
          <w:rFonts w:ascii="Arial" w:hAnsi="Arial" w:cs="Arial"/>
          <w:sz w:val="22"/>
          <w:szCs w:val="22"/>
        </w:rPr>
        <w:tab/>
        <w:t>.0807</w:t>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r>
      <w:r w:rsidRPr="00D754EE">
        <w:rPr>
          <w:rFonts w:ascii="Arial" w:hAnsi="Arial" w:cs="Arial"/>
          <w:sz w:val="22"/>
          <w:szCs w:val="22"/>
        </w:rPr>
        <w:tab/>
        <w:t>.0</w:t>
      </w:r>
      <w:r>
        <w:rPr>
          <w:rFonts w:ascii="Arial" w:hAnsi="Arial" w:cs="Arial"/>
          <w:sz w:val="22"/>
          <w:szCs w:val="22"/>
        </w:rPr>
        <w:t>807</w:t>
      </w:r>
      <w:r>
        <w:rPr>
          <w:rFonts w:ascii="Arial" w:hAnsi="Arial" w:cs="Arial"/>
          <w:sz w:val="22"/>
          <w:szCs w:val="22"/>
          <w:u w:val="single"/>
        </w:rPr>
        <w:t>Conclusion</w:t>
      </w:r>
    </w:p>
    <w:p w:rsidR="00622E48" w:rsidRDefault="00622E48" w:rsidP="00622E48">
      <w:pPr>
        <w:tabs>
          <w:tab w:val="left" w:pos="720"/>
          <w:tab w:val="left" w:pos="1440"/>
          <w:tab w:val="left" w:pos="7725"/>
          <w:tab w:val="right" w:pos="9360"/>
        </w:tabs>
        <w:spacing w:line="360" w:lineRule="auto"/>
        <w:jc w:val="center"/>
        <w:rPr>
          <w:rFonts w:ascii="Arial" w:hAnsi="Arial" w:cs="Arial"/>
          <w:sz w:val="22"/>
          <w:szCs w:val="22"/>
        </w:rPr>
      </w:pPr>
    </w:p>
    <w:p w:rsidR="00622E48" w:rsidRDefault="00622E48" w:rsidP="00622E48">
      <w:pPr>
        <w:tabs>
          <w:tab w:val="left" w:pos="720"/>
          <w:tab w:val="left" w:pos="1440"/>
          <w:tab w:val="left" w:pos="7725"/>
          <w:tab w:val="right" w:pos="9360"/>
        </w:tabs>
        <w:spacing w:line="360" w:lineRule="auto"/>
        <w:jc w:val="both"/>
        <w:rPr>
          <w:rFonts w:ascii="Arial" w:hAnsi="Arial" w:cs="Arial"/>
          <w:sz w:val="22"/>
          <w:szCs w:val="22"/>
        </w:rPr>
      </w:pPr>
      <w:r w:rsidRPr="00D754EE">
        <w:rPr>
          <w:rFonts w:ascii="Arial" w:hAnsi="Arial" w:cs="Arial"/>
          <w:sz w:val="22"/>
          <w:szCs w:val="22"/>
        </w:rPr>
        <w:t>Overall Rate</w:t>
      </w:r>
      <w:r w:rsidRPr="00D754EE">
        <w:rPr>
          <w:rFonts w:ascii="Arial" w:hAnsi="Arial" w:cs="Arial"/>
          <w:sz w:val="22"/>
          <w:szCs w:val="22"/>
        </w:rPr>
        <w:tab/>
      </w:r>
      <w:r w:rsidRPr="00D754EE">
        <w:rPr>
          <w:rFonts w:ascii="Arial" w:hAnsi="Arial" w:cs="Arial"/>
          <w:sz w:val="22"/>
          <w:szCs w:val="22"/>
        </w:rPr>
        <w:tab/>
      </w:r>
      <w:r>
        <w:rPr>
          <w:rFonts w:ascii="Arial" w:hAnsi="Arial" w:cs="Arial"/>
          <w:sz w:val="22"/>
          <w:szCs w:val="22"/>
        </w:rPr>
        <w:t>(rd.)</w:t>
      </w:r>
      <w:r>
        <w:rPr>
          <w:rFonts w:ascii="Arial" w:hAnsi="Arial" w:cs="Arial"/>
          <w:sz w:val="22"/>
          <w:szCs w:val="22"/>
        </w:rPr>
        <w:tab/>
        <w:t>8.0</w:t>
      </w:r>
      <w:r w:rsidRPr="00D754EE">
        <w:rPr>
          <w:rFonts w:ascii="Arial" w:hAnsi="Arial" w:cs="Arial"/>
          <w:sz w:val="22"/>
          <w:szCs w:val="22"/>
        </w:rPr>
        <w:t>0%</w:t>
      </w:r>
    </w:p>
    <w:p w:rsidR="00622E48" w:rsidRDefault="00622E48" w:rsidP="00622E48">
      <w:pPr>
        <w:tabs>
          <w:tab w:val="left" w:pos="720"/>
          <w:tab w:val="left" w:pos="1440"/>
          <w:tab w:val="left" w:pos="7725"/>
          <w:tab w:val="right" w:pos="9360"/>
        </w:tabs>
        <w:spacing w:line="360" w:lineRule="auto"/>
        <w:jc w:val="both"/>
        <w:rPr>
          <w:rFonts w:ascii="Arial" w:hAnsi="Arial" w:cs="Arial"/>
          <w:sz w:val="22"/>
          <w:szCs w:val="22"/>
        </w:rPr>
      </w:pPr>
    </w:p>
    <w:p w:rsidR="00622E48" w:rsidRPr="00622E48" w:rsidRDefault="00622E48" w:rsidP="00622E48">
      <w:pPr>
        <w:tabs>
          <w:tab w:val="left" w:pos="720"/>
          <w:tab w:val="left" w:pos="1440"/>
          <w:tab w:val="left" w:pos="7725"/>
          <w:tab w:val="right" w:pos="9360"/>
        </w:tabs>
        <w:spacing w:line="360" w:lineRule="auto"/>
        <w:jc w:val="both"/>
        <w:rPr>
          <w:rFonts w:ascii="Arial" w:hAnsi="Arial" w:cs="Arial"/>
          <w:sz w:val="22"/>
          <w:szCs w:val="22"/>
          <w:u w:val="single"/>
        </w:rPr>
      </w:pPr>
      <w:r>
        <w:rPr>
          <w:rFonts w:ascii="Arial" w:hAnsi="Arial" w:cs="Arial"/>
          <w:sz w:val="22"/>
          <w:szCs w:val="22"/>
          <w:u w:val="single"/>
        </w:rPr>
        <w:t>Conclusion</w:t>
      </w:r>
    </w:p>
    <w:p w:rsidR="00622E48" w:rsidRDefault="00622E48" w:rsidP="00622E48">
      <w:pPr>
        <w:tabs>
          <w:tab w:val="left" w:pos="720"/>
          <w:tab w:val="left" w:pos="1440"/>
          <w:tab w:val="left" w:pos="7725"/>
          <w:tab w:val="right" w:pos="9360"/>
        </w:tabs>
        <w:spacing w:line="360" w:lineRule="auto"/>
        <w:jc w:val="both"/>
        <w:rPr>
          <w:rFonts w:ascii="Arial" w:hAnsi="Arial" w:cs="Arial"/>
          <w:sz w:val="22"/>
          <w:szCs w:val="22"/>
        </w:rPr>
      </w:pPr>
      <w:r>
        <w:rPr>
          <w:rFonts w:ascii="Arial" w:hAnsi="Arial" w:cs="Arial"/>
          <w:sz w:val="22"/>
          <w:szCs w:val="22"/>
        </w:rPr>
        <w:t xml:space="preserve">Based upon the Band of Investment analysis previously described in concluding a capitalization rate, the appraisers have determined that a rate of 7.9% will be utilized for the October 1, 2004 calculation and that 8.0% will be utilized for the October 1, 2005 calculation.  These rates are based upon both the mortgage equity method and coincide with the rates shown on page </w:t>
      </w:r>
      <w:r w:rsidRPr="003700E4">
        <w:rPr>
          <w:rFonts w:ascii="Arial" w:hAnsi="Arial" w:cs="Arial"/>
          <w:sz w:val="22"/>
          <w:szCs w:val="22"/>
        </w:rPr>
        <w:t>14</w:t>
      </w:r>
      <w:r>
        <w:rPr>
          <w:rFonts w:ascii="Arial" w:hAnsi="Arial" w:cs="Arial"/>
          <w:sz w:val="22"/>
          <w:szCs w:val="22"/>
        </w:rPr>
        <w:t xml:space="preserve"> within the Senior Housing Market Overview, along with rates shown within the American Council of Life Insurers (See addenda).  </w:t>
      </w:r>
    </w:p>
    <w:p w:rsidR="00622E48" w:rsidRDefault="00622E48" w:rsidP="00622E48">
      <w:pPr>
        <w:tabs>
          <w:tab w:val="left" w:pos="720"/>
          <w:tab w:val="left" w:pos="1440"/>
          <w:tab w:val="left" w:pos="7725"/>
          <w:tab w:val="right" w:pos="9360"/>
        </w:tabs>
        <w:spacing w:line="360" w:lineRule="auto"/>
        <w:jc w:val="both"/>
        <w:rPr>
          <w:rFonts w:ascii="Arial" w:hAnsi="Arial" w:cs="Arial"/>
          <w:sz w:val="22"/>
          <w:szCs w:val="22"/>
        </w:rPr>
      </w:pPr>
    </w:p>
    <w:p w:rsidR="00622E48" w:rsidRDefault="00622E48" w:rsidP="00622E48">
      <w:pPr>
        <w:tabs>
          <w:tab w:val="left" w:pos="720"/>
          <w:tab w:val="left" w:pos="1440"/>
          <w:tab w:val="left" w:pos="7725"/>
          <w:tab w:val="right" w:pos="9360"/>
        </w:tabs>
        <w:spacing w:line="360" w:lineRule="auto"/>
        <w:jc w:val="both"/>
        <w:rPr>
          <w:rFonts w:ascii="Arial" w:hAnsi="Arial" w:cs="Arial"/>
          <w:sz w:val="22"/>
          <w:szCs w:val="22"/>
        </w:rPr>
      </w:pPr>
      <w:r>
        <w:rPr>
          <w:rFonts w:ascii="Arial" w:hAnsi="Arial" w:cs="Arial"/>
          <w:sz w:val="22"/>
          <w:szCs w:val="22"/>
        </w:rPr>
        <w:t>In addition to the rates reported above, each capitalization rate requires an additional percentage added to them to account for the real estate taxes.  The effective tax rates from page 4 will be applied to the capitalization rates.   Therefore:</w:t>
      </w:r>
    </w:p>
    <w:p w:rsidR="00622E48" w:rsidRDefault="00622E48" w:rsidP="00622E48">
      <w:pPr>
        <w:tabs>
          <w:tab w:val="left" w:pos="720"/>
          <w:tab w:val="left" w:pos="1440"/>
          <w:tab w:val="left" w:pos="7725"/>
          <w:tab w:val="right" w:pos="9360"/>
        </w:tabs>
        <w:spacing w:line="360" w:lineRule="auto"/>
        <w:jc w:val="both"/>
        <w:rPr>
          <w:rFonts w:ascii="Arial" w:hAnsi="Arial" w:cs="Arial"/>
          <w:sz w:val="22"/>
          <w:szCs w:val="22"/>
        </w:rPr>
      </w:pPr>
    </w:p>
    <w:p w:rsidR="00622E48" w:rsidRPr="00A459BF" w:rsidRDefault="00622E48" w:rsidP="00622E48">
      <w:pPr>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3192E">
        <w:rPr>
          <w:rFonts w:ascii="Arial" w:hAnsi="Arial" w:cs="Arial"/>
          <w:sz w:val="22"/>
          <w:szCs w:val="22"/>
          <w:u w:val="single"/>
        </w:rPr>
        <w:t>October 1, 200</w:t>
      </w:r>
      <w:r>
        <w:rPr>
          <w:rFonts w:ascii="Arial" w:hAnsi="Arial" w:cs="Arial"/>
          <w:sz w:val="22"/>
          <w:szCs w:val="22"/>
          <w:u w:val="single"/>
        </w:rPr>
        <w:t>4</w:t>
      </w:r>
      <w:r>
        <w:rPr>
          <w:rFonts w:ascii="Arial" w:hAnsi="Arial" w:cs="Arial"/>
          <w:sz w:val="22"/>
          <w:szCs w:val="22"/>
        </w:rPr>
        <w:tab/>
      </w:r>
      <w:r>
        <w:rPr>
          <w:rFonts w:ascii="Arial" w:hAnsi="Arial" w:cs="Arial"/>
          <w:sz w:val="22"/>
          <w:szCs w:val="22"/>
        </w:rPr>
        <w:tab/>
      </w:r>
      <w:r w:rsidRPr="00A459BF">
        <w:rPr>
          <w:rFonts w:ascii="Arial" w:hAnsi="Arial" w:cs="Arial"/>
          <w:sz w:val="22"/>
          <w:szCs w:val="22"/>
          <w:u w:val="single"/>
        </w:rPr>
        <w:t>October 1, 2005</w:t>
      </w:r>
    </w:p>
    <w:p w:rsidR="00622E48" w:rsidRPr="00622E48" w:rsidRDefault="00622E48" w:rsidP="00622E48">
      <w:pPr>
        <w:spacing w:line="360" w:lineRule="auto"/>
        <w:jc w:val="both"/>
        <w:rPr>
          <w:rFonts w:ascii="Arial" w:hAnsi="Arial" w:cs="Arial"/>
          <w:sz w:val="22"/>
          <w:szCs w:val="22"/>
        </w:rPr>
      </w:pPr>
      <w:r w:rsidRPr="00622E48">
        <w:rPr>
          <w:rFonts w:ascii="Arial" w:hAnsi="Arial" w:cs="Arial"/>
          <w:sz w:val="22"/>
          <w:szCs w:val="22"/>
        </w:rPr>
        <w:t>Capitalization Rate</w:t>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t xml:space="preserve">  7.9%</w:t>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t xml:space="preserve">  8.0%</w:t>
      </w:r>
    </w:p>
    <w:p w:rsidR="00622E48" w:rsidRPr="00622E48" w:rsidRDefault="00622E48" w:rsidP="00622E48">
      <w:pPr>
        <w:spacing w:line="360" w:lineRule="auto"/>
        <w:jc w:val="both"/>
        <w:rPr>
          <w:rFonts w:ascii="Arial" w:hAnsi="Arial" w:cs="Arial"/>
          <w:sz w:val="22"/>
          <w:szCs w:val="22"/>
        </w:rPr>
      </w:pPr>
      <w:r w:rsidRPr="00622E48">
        <w:rPr>
          <w:rFonts w:ascii="Arial" w:hAnsi="Arial" w:cs="Arial"/>
          <w:sz w:val="22"/>
          <w:szCs w:val="22"/>
        </w:rPr>
        <w:t>Effective Tax Rate</w:t>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u w:val="single"/>
        </w:rPr>
        <w:t xml:space="preserve">  2.014%</w:t>
      </w:r>
      <w:r w:rsidRPr="00622E48">
        <w:rPr>
          <w:rFonts w:ascii="Arial" w:hAnsi="Arial" w:cs="Arial"/>
          <w:sz w:val="22"/>
          <w:szCs w:val="22"/>
        </w:rPr>
        <w:t xml:space="preserve"> </w:t>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u w:val="single"/>
        </w:rPr>
        <w:t xml:space="preserve">  1.911%</w:t>
      </w:r>
    </w:p>
    <w:p w:rsidR="00622E48" w:rsidRDefault="00622E48" w:rsidP="00622E48">
      <w:pPr>
        <w:spacing w:line="360" w:lineRule="auto"/>
        <w:jc w:val="both"/>
        <w:rPr>
          <w:rFonts w:ascii="Arial" w:hAnsi="Arial" w:cs="Arial"/>
          <w:sz w:val="22"/>
          <w:szCs w:val="22"/>
        </w:rPr>
      </w:pPr>
      <w:r w:rsidRPr="00622E48">
        <w:rPr>
          <w:rFonts w:ascii="Arial" w:hAnsi="Arial" w:cs="Arial"/>
          <w:sz w:val="22"/>
          <w:szCs w:val="22"/>
        </w:rPr>
        <w:t>Total Effective Cap. Rate</w:t>
      </w:r>
      <w:r w:rsidRPr="00622E48">
        <w:rPr>
          <w:rFonts w:ascii="Arial" w:hAnsi="Arial" w:cs="Arial"/>
          <w:sz w:val="22"/>
          <w:szCs w:val="22"/>
        </w:rPr>
        <w:tab/>
      </w:r>
      <w:r w:rsidRPr="00622E48">
        <w:rPr>
          <w:rFonts w:ascii="Arial" w:hAnsi="Arial" w:cs="Arial"/>
          <w:sz w:val="22"/>
          <w:szCs w:val="22"/>
        </w:rPr>
        <w:tab/>
        <w:t xml:space="preserve">  9.914%</w:t>
      </w:r>
      <w:r w:rsidRPr="00622E48">
        <w:rPr>
          <w:rFonts w:ascii="Arial" w:hAnsi="Arial" w:cs="Arial"/>
          <w:sz w:val="22"/>
          <w:szCs w:val="22"/>
        </w:rPr>
        <w:tab/>
      </w:r>
      <w:r w:rsidRPr="00622E48">
        <w:rPr>
          <w:rFonts w:ascii="Arial" w:hAnsi="Arial" w:cs="Arial"/>
          <w:sz w:val="22"/>
          <w:szCs w:val="22"/>
        </w:rPr>
        <w:tab/>
      </w:r>
      <w:r w:rsidRPr="00622E48">
        <w:rPr>
          <w:rFonts w:ascii="Arial" w:hAnsi="Arial" w:cs="Arial"/>
          <w:sz w:val="22"/>
          <w:szCs w:val="22"/>
        </w:rPr>
        <w:tab/>
        <w:t xml:space="preserve">  9.911%</w:t>
      </w:r>
    </w:p>
    <w:p w:rsidR="003E705E" w:rsidRDefault="00622E48" w:rsidP="00622E48">
      <w:pPr>
        <w:spacing w:line="360" w:lineRule="auto"/>
        <w:jc w:val="both"/>
        <w:rPr>
          <w:rFonts w:ascii="Arial" w:hAnsi="Arial" w:cs="Arial"/>
          <w:sz w:val="22"/>
          <w:szCs w:val="22"/>
        </w:rPr>
      </w:pPr>
      <w:r>
        <w:rPr>
          <w:rFonts w:ascii="Arial" w:hAnsi="Arial" w:cs="Arial"/>
          <w:sz w:val="22"/>
          <w:szCs w:val="22"/>
        </w:rPr>
        <w:br w:type="page"/>
      </w:r>
      <w:r w:rsidR="003E705E">
        <w:rPr>
          <w:rFonts w:ascii="Arial" w:hAnsi="Arial" w:cs="Arial"/>
          <w:sz w:val="22"/>
          <w:szCs w:val="22"/>
          <w:u w:val="single"/>
        </w:rPr>
        <w:t>INCOME APPROACH</w:t>
      </w:r>
      <w:r w:rsidR="003E705E">
        <w:rPr>
          <w:rFonts w:ascii="Arial" w:hAnsi="Arial" w:cs="Arial"/>
          <w:sz w:val="22"/>
          <w:szCs w:val="22"/>
        </w:rPr>
        <w:t xml:space="preserve"> (Continued)</w:t>
      </w:r>
    </w:p>
    <w:p w:rsidR="00065DEA" w:rsidRDefault="00065DEA" w:rsidP="00A459BF">
      <w:pPr>
        <w:spacing w:line="360" w:lineRule="auto"/>
        <w:jc w:val="center"/>
        <w:rPr>
          <w:rFonts w:ascii="Arial" w:hAnsi="Arial" w:cs="Arial"/>
          <w:sz w:val="22"/>
          <w:szCs w:val="22"/>
          <w:u w:val="single"/>
        </w:rPr>
      </w:pPr>
    </w:p>
    <w:p w:rsidR="00A459BF" w:rsidRDefault="00A459BF" w:rsidP="00A459BF">
      <w:pPr>
        <w:spacing w:line="360" w:lineRule="auto"/>
        <w:jc w:val="center"/>
        <w:rPr>
          <w:rFonts w:ascii="Arial" w:hAnsi="Arial" w:cs="Arial"/>
          <w:sz w:val="22"/>
          <w:szCs w:val="22"/>
        </w:rPr>
      </w:pPr>
      <w:r>
        <w:rPr>
          <w:rFonts w:ascii="Arial" w:hAnsi="Arial" w:cs="Arial"/>
          <w:sz w:val="22"/>
          <w:szCs w:val="22"/>
          <w:u w:val="single"/>
        </w:rPr>
        <w:t>VALUE CALCULATION</w:t>
      </w:r>
    </w:p>
    <w:p w:rsidR="00A459BF" w:rsidRDefault="00A459BF" w:rsidP="00A459BF">
      <w:pPr>
        <w:spacing w:line="360" w:lineRule="auto"/>
        <w:jc w:val="center"/>
        <w:rPr>
          <w:rFonts w:ascii="Arial" w:hAnsi="Arial" w:cs="Arial"/>
          <w:sz w:val="22"/>
          <w:szCs w:val="22"/>
        </w:rPr>
      </w:pPr>
    </w:p>
    <w:p w:rsidR="00A459BF" w:rsidRDefault="00A459BF" w:rsidP="00A459BF">
      <w:pPr>
        <w:spacing w:line="360" w:lineRule="auto"/>
        <w:jc w:val="both"/>
        <w:rPr>
          <w:rFonts w:ascii="Arial" w:hAnsi="Arial" w:cs="Arial"/>
          <w:sz w:val="22"/>
          <w:szCs w:val="22"/>
        </w:rPr>
      </w:pPr>
      <w:r>
        <w:rPr>
          <w:rFonts w:ascii="Arial" w:hAnsi="Arial" w:cs="Arial"/>
          <w:sz w:val="22"/>
          <w:szCs w:val="22"/>
        </w:rPr>
        <w:t>The net operating incomes previously determined will be capitalized by the above rates to determined final value of the subject property.</w:t>
      </w:r>
    </w:p>
    <w:p w:rsidR="00A459BF" w:rsidRDefault="00A459BF" w:rsidP="00A459BF">
      <w:pPr>
        <w:spacing w:line="360" w:lineRule="auto"/>
        <w:jc w:val="both"/>
        <w:rPr>
          <w:rFonts w:ascii="Arial" w:hAnsi="Arial" w:cs="Arial"/>
          <w:sz w:val="22"/>
          <w:szCs w:val="22"/>
        </w:rPr>
      </w:pPr>
    </w:p>
    <w:p w:rsidR="00A459BF" w:rsidRPr="00A459BF" w:rsidRDefault="00A459BF" w:rsidP="00A459BF">
      <w:pPr>
        <w:spacing w:line="360" w:lineRule="auto"/>
        <w:jc w:val="both"/>
        <w:rPr>
          <w:rFonts w:ascii="Arial" w:hAnsi="Arial" w:cs="Arial"/>
          <w:sz w:val="22"/>
          <w:szCs w:val="22"/>
          <w:u w:val="single"/>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October 1, 200</w:t>
      </w:r>
      <w:r w:rsidR="00B918E7">
        <w:rPr>
          <w:rFonts w:ascii="Arial" w:hAnsi="Arial" w:cs="Arial"/>
          <w:sz w:val="22"/>
          <w:szCs w:val="22"/>
          <w:u w:val="single"/>
        </w:rPr>
        <w:t>4</w:t>
      </w:r>
      <w:r>
        <w:rPr>
          <w:rFonts w:ascii="Arial" w:hAnsi="Arial" w:cs="Arial"/>
          <w:sz w:val="22"/>
          <w:szCs w:val="22"/>
        </w:rPr>
        <w:tab/>
      </w:r>
      <w:r>
        <w:rPr>
          <w:rFonts w:ascii="Arial" w:hAnsi="Arial" w:cs="Arial"/>
          <w:sz w:val="22"/>
          <w:szCs w:val="22"/>
        </w:rPr>
        <w:tab/>
      </w:r>
      <w:r>
        <w:rPr>
          <w:rFonts w:ascii="Arial" w:hAnsi="Arial" w:cs="Arial"/>
          <w:sz w:val="22"/>
          <w:szCs w:val="22"/>
          <w:u w:val="single"/>
        </w:rPr>
        <w:t>October 1, 2005</w:t>
      </w:r>
    </w:p>
    <w:p w:rsidR="00A459BF" w:rsidRDefault="00A459BF" w:rsidP="00A459BF">
      <w:pPr>
        <w:spacing w:line="360" w:lineRule="auto"/>
        <w:jc w:val="both"/>
        <w:rPr>
          <w:rFonts w:ascii="Arial" w:hAnsi="Arial" w:cs="Arial"/>
          <w:sz w:val="22"/>
          <w:szCs w:val="22"/>
        </w:rPr>
      </w:pPr>
      <w:r>
        <w:rPr>
          <w:rFonts w:ascii="Arial" w:hAnsi="Arial" w:cs="Arial"/>
          <w:sz w:val="22"/>
          <w:szCs w:val="22"/>
        </w:rPr>
        <w:tab/>
        <w:t>NOI</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B918E7">
        <w:rPr>
          <w:rFonts w:ascii="Arial" w:hAnsi="Arial" w:cs="Arial"/>
          <w:sz w:val="22"/>
          <w:szCs w:val="22"/>
        </w:rPr>
        <w:t>2,8</w:t>
      </w:r>
      <w:r w:rsidR="003700E4">
        <w:rPr>
          <w:rFonts w:ascii="Arial" w:hAnsi="Arial" w:cs="Arial"/>
          <w:sz w:val="22"/>
          <w:szCs w:val="22"/>
        </w:rPr>
        <w:t>52</w:t>
      </w:r>
      <w:r w:rsidR="00B918E7">
        <w:rPr>
          <w:rFonts w:ascii="Arial" w:hAnsi="Arial" w:cs="Arial"/>
          <w:sz w:val="22"/>
          <w:szCs w:val="22"/>
        </w:rPr>
        <w:t>,</w:t>
      </w:r>
      <w:r w:rsidR="003700E4">
        <w:rPr>
          <w:rFonts w:ascii="Arial" w:hAnsi="Arial" w:cs="Arial"/>
          <w:sz w:val="22"/>
          <w:szCs w:val="22"/>
        </w:rPr>
        <w:t>2</w:t>
      </w:r>
      <w:r w:rsidR="005A0AED">
        <w:rPr>
          <w:rFonts w:ascii="Arial" w:hAnsi="Arial" w:cs="Arial"/>
          <w:sz w:val="22"/>
          <w:szCs w:val="22"/>
        </w:rPr>
        <w:t>81</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5A0AED">
        <w:rPr>
          <w:rFonts w:ascii="Arial" w:hAnsi="Arial" w:cs="Arial"/>
          <w:sz w:val="22"/>
          <w:szCs w:val="22"/>
        </w:rPr>
        <w:t xml:space="preserve">  </w:t>
      </w:r>
      <w:r w:rsidR="00B918E7">
        <w:rPr>
          <w:rFonts w:ascii="Arial" w:hAnsi="Arial" w:cs="Arial"/>
          <w:sz w:val="22"/>
          <w:szCs w:val="22"/>
        </w:rPr>
        <w:t>2,8</w:t>
      </w:r>
      <w:r w:rsidR="003700E4">
        <w:rPr>
          <w:rFonts w:ascii="Arial" w:hAnsi="Arial" w:cs="Arial"/>
          <w:sz w:val="22"/>
          <w:szCs w:val="22"/>
        </w:rPr>
        <w:t>52</w:t>
      </w:r>
      <w:r w:rsidR="00B918E7">
        <w:rPr>
          <w:rFonts w:ascii="Arial" w:hAnsi="Arial" w:cs="Arial"/>
          <w:sz w:val="22"/>
          <w:szCs w:val="22"/>
        </w:rPr>
        <w:t>,</w:t>
      </w:r>
      <w:r w:rsidR="003700E4">
        <w:rPr>
          <w:rFonts w:ascii="Arial" w:hAnsi="Arial" w:cs="Arial"/>
          <w:sz w:val="22"/>
          <w:szCs w:val="22"/>
        </w:rPr>
        <w:t>2</w:t>
      </w:r>
      <w:r w:rsidR="005A0AED">
        <w:rPr>
          <w:rFonts w:ascii="Arial" w:hAnsi="Arial" w:cs="Arial"/>
          <w:sz w:val="22"/>
          <w:szCs w:val="22"/>
        </w:rPr>
        <w:t>81</w:t>
      </w:r>
    </w:p>
    <w:p w:rsidR="00A459BF" w:rsidRPr="00A459BF" w:rsidRDefault="00A459BF" w:rsidP="00A459BF">
      <w:pPr>
        <w:spacing w:line="360" w:lineRule="auto"/>
        <w:jc w:val="both"/>
        <w:rPr>
          <w:rFonts w:ascii="Arial" w:hAnsi="Arial" w:cs="Arial"/>
          <w:sz w:val="22"/>
          <w:szCs w:val="22"/>
          <w:u w:val="single"/>
        </w:rPr>
      </w:pPr>
      <w:r>
        <w:rPr>
          <w:rFonts w:ascii="Arial" w:hAnsi="Arial" w:cs="Arial"/>
          <w:sz w:val="22"/>
          <w:szCs w:val="22"/>
        </w:rPr>
        <w:tab/>
        <w:t>Cap Rate</w:t>
      </w:r>
      <w:r>
        <w:rPr>
          <w:rFonts w:ascii="Arial" w:hAnsi="Arial" w:cs="Arial"/>
          <w:sz w:val="22"/>
          <w:szCs w:val="22"/>
        </w:rPr>
        <w:tab/>
      </w:r>
      <w:r>
        <w:rPr>
          <w:rFonts w:ascii="Arial" w:hAnsi="Arial" w:cs="Arial"/>
          <w:sz w:val="22"/>
          <w:szCs w:val="22"/>
        </w:rPr>
        <w:tab/>
        <w:t xml:space="preserve">   </w:t>
      </w:r>
      <w:r>
        <w:rPr>
          <w:rFonts w:ascii="Arial" w:hAnsi="Arial" w:cs="Arial"/>
          <w:sz w:val="22"/>
          <w:szCs w:val="22"/>
          <w:u w:val="single"/>
        </w:rPr>
        <w:t xml:space="preserve">     </w:t>
      </w:r>
      <w:r w:rsidR="00622E48">
        <w:rPr>
          <w:rFonts w:ascii="Arial" w:hAnsi="Arial" w:cs="Arial"/>
          <w:sz w:val="22"/>
          <w:szCs w:val="22"/>
          <w:u w:val="single"/>
        </w:rPr>
        <w:t xml:space="preserve"> 9</w:t>
      </w:r>
      <w:r w:rsidRPr="00A459BF">
        <w:rPr>
          <w:rFonts w:ascii="Arial" w:hAnsi="Arial" w:cs="Arial"/>
          <w:sz w:val="22"/>
          <w:szCs w:val="22"/>
          <w:u w:val="single"/>
        </w:rPr>
        <w:t>.</w:t>
      </w:r>
      <w:r w:rsidR="00622E48">
        <w:rPr>
          <w:rFonts w:ascii="Arial" w:hAnsi="Arial" w:cs="Arial"/>
          <w:sz w:val="22"/>
          <w:szCs w:val="22"/>
          <w:u w:val="single"/>
        </w:rPr>
        <w:t>9</w:t>
      </w:r>
      <w:r w:rsidR="003964CB">
        <w:rPr>
          <w:rFonts w:ascii="Arial" w:hAnsi="Arial" w:cs="Arial"/>
          <w:sz w:val="22"/>
          <w:szCs w:val="22"/>
          <w:u w:val="single"/>
        </w:rPr>
        <w:t>14</w:t>
      </w:r>
      <w:r w:rsidRPr="00A459BF">
        <w:rPr>
          <w:rFonts w:ascii="Arial" w:hAnsi="Arial" w:cs="Arial"/>
          <w:sz w:val="22"/>
          <w:szCs w:val="22"/>
          <w:u w:val="single"/>
        </w:rPr>
        <w:t>%</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u w:val="single"/>
        </w:rPr>
        <w:t xml:space="preserve">     </w:t>
      </w:r>
      <w:r w:rsidR="005A0AED">
        <w:rPr>
          <w:rFonts w:ascii="Arial" w:hAnsi="Arial" w:cs="Arial"/>
          <w:sz w:val="22"/>
          <w:szCs w:val="22"/>
          <w:u w:val="single"/>
        </w:rPr>
        <w:t xml:space="preserve">   </w:t>
      </w:r>
      <w:r w:rsidR="00040BF9">
        <w:rPr>
          <w:rFonts w:ascii="Arial" w:hAnsi="Arial" w:cs="Arial"/>
          <w:sz w:val="22"/>
          <w:szCs w:val="22"/>
          <w:u w:val="single"/>
        </w:rPr>
        <w:t>9</w:t>
      </w:r>
      <w:r w:rsidRPr="00A459BF">
        <w:rPr>
          <w:rFonts w:ascii="Arial" w:hAnsi="Arial" w:cs="Arial"/>
          <w:sz w:val="22"/>
          <w:szCs w:val="22"/>
          <w:u w:val="single"/>
        </w:rPr>
        <w:t>.</w:t>
      </w:r>
      <w:r w:rsidR="00040BF9">
        <w:rPr>
          <w:rFonts w:ascii="Arial" w:hAnsi="Arial" w:cs="Arial"/>
          <w:sz w:val="22"/>
          <w:szCs w:val="22"/>
          <w:u w:val="single"/>
        </w:rPr>
        <w:t>911</w:t>
      </w:r>
      <w:r w:rsidRPr="00A459BF">
        <w:rPr>
          <w:rFonts w:ascii="Arial" w:hAnsi="Arial" w:cs="Arial"/>
          <w:sz w:val="22"/>
          <w:szCs w:val="22"/>
          <w:u w:val="single"/>
        </w:rPr>
        <w:t>%</w:t>
      </w:r>
      <w:r>
        <w:rPr>
          <w:rFonts w:ascii="Arial" w:hAnsi="Arial" w:cs="Arial"/>
          <w:sz w:val="22"/>
          <w:szCs w:val="22"/>
          <w:u w:val="single"/>
        </w:rPr>
        <w:t xml:space="preserve">  </w:t>
      </w:r>
    </w:p>
    <w:p w:rsidR="00065DEA" w:rsidRDefault="00A459BF" w:rsidP="00A459BF">
      <w:pPr>
        <w:spacing w:line="360" w:lineRule="auto"/>
        <w:rPr>
          <w:rFonts w:ascii="Arial" w:hAnsi="Arial" w:cs="Arial"/>
          <w:sz w:val="22"/>
          <w:szCs w:val="22"/>
        </w:rPr>
      </w:pPr>
      <w:r>
        <w:rPr>
          <w:rFonts w:ascii="Arial" w:hAnsi="Arial" w:cs="Arial"/>
          <w:sz w:val="22"/>
          <w:szCs w:val="22"/>
        </w:rPr>
        <w:tab/>
        <w:t>Value</w:t>
      </w:r>
      <w:r>
        <w:rPr>
          <w:rFonts w:ascii="Arial" w:hAnsi="Arial" w:cs="Arial"/>
          <w:sz w:val="22"/>
          <w:szCs w:val="22"/>
        </w:rPr>
        <w:tab/>
      </w:r>
      <w:r w:rsidR="00827D5A">
        <w:rPr>
          <w:rFonts w:ascii="Arial" w:hAnsi="Arial" w:cs="Arial"/>
          <w:sz w:val="22"/>
          <w:szCs w:val="22"/>
        </w:rPr>
        <w:tab/>
      </w:r>
      <w:r>
        <w:rPr>
          <w:rFonts w:ascii="Arial" w:hAnsi="Arial" w:cs="Arial"/>
          <w:sz w:val="22"/>
          <w:szCs w:val="22"/>
        </w:rPr>
        <w:t xml:space="preserve">  </w:t>
      </w:r>
      <w:r>
        <w:rPr>
          <w:rFonts w:ascii="Arial" w:hAnsi="Arial" w:cs="Arial"/>
          <w:sz w:val="22"/>
          <w:szCs w:val="22"/>
        </w:rPr>
        <w:tab/>
        <w:t xml:space="preserve"> $</w:t>
      </w:r>
      <w:r w:rsidR="00B918E7">
        <w:rPr>
          <w:rFonts w:ascii="Arial" w:hAnsi="Arial" w:cs="Arial"/>
          <w:sz w:val="22"/>
          <w:szCs w:val="22"/>
        </w:rPr>
        <w:t>2</w:t>
      </w:r>
      <w:r w:rsidR="003964CB">
        <w:rPr>
          <w:rFonts w:ascii="Arial" w:hAnsi="Arial" w:cs="Arial"/>
          <w:sz w:val="22"/>
          <w:szCs w:val="22"/>
        </w:rPr>
        <w:t>8</w:t>
      </w:r>
      <w:r>
        <w:rPr>
          <w:rFonts w:ascii="Arial" w:hAnsi="Arial" w:cs="Arial"/>
          <w:sz w:val="22"/>
          <w:szCs w:val="22"/>
        </w:rPr>
        <w:t>,</w:t>
      </w:r>
      <w:r w:rsidR="003700E4">
        <w:rPr>
          <w:rFonts w:ascii="Arial" w:hAnsi="Arial" w:cs="Arial"/>
          <w:sz w:val="22"/>
          <w:szCs w:val="22"/>
        </w:rPr>
        <w:t>770</w:t>
      </w:r>
      <w:r>
        <w:rPr>
          <w:rFonts w:ascii="Arial" w:hAnsi="Arial" w:cs="Arial"/>
          <w:sz w:val="22"/>
          <w:szCs w:val="22"/>
        </w:rPr>
        <w:t>,</w:t>
      </w:r>
      <w:r w:rsidR="003700E4">
        <w:rPr>
          <w:rFonts w:ascii="Arial" w:hAnsi="Arial" w:cs="Arial"/>
          <w:sz w:val="22"/>
          <w:szCs w:val="22"/>
        </w:rPr>
        <w:t>234</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B918E7">
        <w:rPr>
          <w:rFonts w:ascii="Arial" w:hAnsi="Arial" w:cs="Arial"/>
          <w:sz w:val="22"/>
          <w:szCs w:val="22"/>
        </w:rPr>
        <w:t>2</w:t>
      </w:r>
      <w:r w:rsidR="00040BF9">
        <w:rPr>
          <w:rFonts w:ascii="Arial" w:hAnsi="Arial" w:cs="Arial"/>
          <w:sz w:val="22"/>
          <w:szCs w:val="22"/>
        </w:rPr>
        <w:t>8</w:t>
      </w:r>
      <w:r>
        <w:rPr>
          <w:rFonts w:ascii="Arial" w:hAnsi="Arial" w:cs="Arial"/>
          <w:sz w:val="22"/>
          <w:szCs w:val="22"/>
        </w:rPr>
        <w:t>,</w:t>
      </w:r>
      <w:r w:rsidR="003700E4">
        <w:rPr>
          <w:rFonts w:ascii="Arial" w:hAnsi="Arial" w:cs="Arial"/>
          <w:sz w:val="22"/>
          <w:szCs w:val="22"/>
        </w:rPr>
        <w:t>778</w:t>
      </w:r>
      <w:r>
        <w:rPr>
          <w:rFonts w:ascii="Arial" w:hAnsi="Arial" w:cs="Arial"/>
          <w:sz w:val="22"/>
          <w:szCs w:val="22"/>
        </w:rPr>
        <w:t>,</w:t>
      </w:r>
      <w:r w:rsidR="003700E4">
        <w:rPr>
          <w:rFonts w:ascii="Arial" w:hAnsi="Arial" w:cs="Arial"/>
          <w:sz w:val="22"/>
          <w:szCs w:val="22"/>
        </w:rPr>
        <w:t>9</w:t>
      </w:r>
      <w:r w:rsidR="005A0AED">
        <w:rPr>
          <w:rFonts w:ascii="Arial" w:hAnsi="Arial" w:cs="Arial"/>
          <w:sz w:val="22"/>
          <w:szCs w:val="22"/>
        </w:rPr>
        <w:t>43</w:t>
      </w:r>
    </w:p>
    <w:p w:rsidR="00065DEA" w:rsidRDefault="00065DEA" w:rsidP="00A459BF">
      <w:pPr>
        <w:spacing w:line="360" w:lineRule="auto"/>
        <w:rPr>
          <w:rFonts w:ascii="Arial" w:hAnsi="Arial" w:cs="Arial"/>
          <w:sz w:val="22"/>
          <w:szCs w:val="22"/>
        </w:rPr>
      </w:pPr>
    </w:p>
    <w:p w:rsidR="00065DEA" w:rsidRDefault="00065DEA" w:rsidP="00065DEA">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rPr>
          <w:rFonts w:ascii="Arial" w:hAnsi="Arial" w:cs="Arial"/>
          <w:sz w:val="22"/>
          <w:szCs w:val="22"/>
        </w:rPr>
      </w:pPr>
      <w:r>
        <w:rPr>
          <w:rFonts w:ascii="Arial" w:hAnsi="Arial" w:cs="Arial"/>
          <w:sz w:val="22"/>
          <w:szCs w:val="22"/>
          <w:u w:val="single"/>
        </w:rPr>
        <w:t>INDICATED VALUE VIA INCOME APPROACH</w:t>
      </w:r>
      <w:r>
        <w:rPr>
          <w:rFonts w:ascii="Arial" w:hAnsi="Arial" w:cs="Arial"/>
          <w:sz w:val="22"/>
          <w:szCs w:val="22"/>
        </w:rPr>
        <w:t xml:space="preserve"> (10/1/0</w:t>
      </w:r>
      <w:r w:rsidR="00A835FE">
        <w:rPr>
          <w:rFonts w:ascii="Arial" w:hAnsi="Arial" w:cs="Arial"/>
          <w:sz w:val="22"/>
          <w:szCs w:val="22"/>
        </w:rPr>
        <w:t>4</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(rd.)</w:t>
      </w:r>
      <w:r>
        <w:rPr>
          <w:rFonts w:ascii="Arial" w:hAnsi="Arial" w:cs="Arial"/>
          <w:sz w:val="22"/>
          <w:szCs w:val="22"/>
        </w:rPr>
        <w:tab/>
        <w:t>$</w:t>
      </w:r>
      <w:r w:rsidR="00B918E7">
        <w:rPr>
          <w:rFonts w:ascii="Arial" w:hAnsi="Arial" w:cs="Arial"/>
          <w:sz w:val="22"/>
          <w:szCs w:val="22"/>
        </w:rPr>
        <w:t>2</w:t>
      </w:r>
      <w:r w:rsidR="003964CB">
        <w:rPr>
          <w:rFonts w:ascii="Arial" w:hAnsi="Arial" w:cs="Arial"/>
          <w:sz w:val="22"/>
          <w:szCs w:val="22"/>
        </w:rPr>
        <w:t>8</w:t>
      </w:r>
      <w:r>
        <w:rPr>
          <w:rFonts w:ascii="Arial" w:hAnsi="Arial" w:cs="Arial"/>
          <w:sz w:val="22"/>
          <w:szCs w:val="22"/>
        </w:rPr>
        <w:t>,</w:t>
      </w:r>
      <w:r w:rsidR="003700E4">
        <w:rPr>
          <w:rFonts w:ascii="Arial" w:hAnsi="Arial" w:cs="Arial"/>
          <w:sz w:val="22"/>
          <w:szCs w:val="22"/>
        </w:rPr>
        <w:t>8</w:t>
      </w:r>
      <w:r w:rsidR="005A0AED">
        <w:rPr>
          <w:rFonts w:ascii="Arial" w:hAnsi="Arial" w:cs="Arial"/>
          <w:sz w:val="22"/>
          <w:szCs w:val="22"/>
        </w:rPr>
        <w:t>0</w:t>
      </w:r>
      <w:r w:rsidR="00622E48">
        <w:rPr>
          <w:rFonts w:ascii="Arial" w:hAnsi="Arial" w:cs="Arial"/>
          <w:sz w:val="22"/>
          <w:szCs w:val="22"/>
        </w:rPr>
        <w:t>0</w:t>
      </w:r>
      <w:r>
        <w:rPr>
          <w:rFonts w:ascii="Arial" w:hAnsi="Arial" w:cs="Arial"/>
          <w:sz w:val="22"/>
          <w:szCs w:val="22"/>
        </w:rPr>
        <w:t>,000</w:t>
      </w:r>
    </w:p>
    <w:p w:rsidR="00065DEA" w:rsidRDefault="00065DEA" w:rsidP="00065DEA">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rPr>
          <w:rFonts w:ascii="Arial" w:hAnsi="Arial" w:cs="Arial"/>
          <w:sz w:val="22"/>
          <w:szCs w:val="22"/>
        </w:rPr>
      </w:pPr>
    </w:p>
    <w:p w:rsidR="00065DEA" w:rsidRDefault="00065DEA" w:rsidP="00065DEA">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rPr>
          <w:rFonts w:ascii="Arial" w:hAnsi="Arial" w:cs="Arial"/>
          <w:sz w:val="22"/>
          <w:szCs w:val="22"/>
        </w:rPr>
      </w:pPr>
    </w:p>
    <w:p w:rsidR="00065DEA" w:rsidRDefault="00065DEA" w:rsidP="00065DEA">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rPr>
          <w:rFonts w:ascii="Arial" w:hAnsi="Arial" w:cs="Arial"/>
          <w:sz w:val="22"/>
          <w:szCs w:val="22"/>
        </w:rPr>
      </w:pPr>
      <w:r>
        <w:rPr>
          <w:rFonts w:ascii="Arial" w:hAnsi="Arial" w:cs="Arial"/>
          <w:sz w:val="22"/>
          <w:szCs w:val="22"/>
          <w:u w:val="single"/>
        </w:rPr>
        <w:t>INDICATED VALUE VIA INCOME APPROACH</w:t>
      </w:r>
      <w:r>
        <w:rPr>
          <w:rFonts w:ascii="Arial" w:hAnsi="Arial" w:cs="Arial"/>
          <w:sz w:val="22"/>
          <w:szCs w:val="22"/>
        </w:rPr>
        <w:t xml:space="preserve"> (10/1/05)</w:t>
      </w:r>
      <w:r>
        <w:rPr>
          <w:rFonts w:ascii="Arial" w:hAnsi="Arial" w:cs="Arial"/>
          <w:sz w:val="22"/>
          <w:szCs w:val="22"/>
        </w:rPr>
        <w:tab/>
      </w:r>
      <w:r>
        <w:rPr>
          <w:rFonts w:ascii="Arial" w:hAnsi="Arial" w:cs="Arial"/>
          <w:sz w:val="22"/>
          <w:szCs w:val="22"/>
        </w:rPr>
        <w:tab/>
      </w:r>
      <w:r>
        <w:rPr>
          <w:rFonts w:ascii="Arial" w:hAnsi="Arial" w:cs="Arial"/>
          <w:sz w:val="22"/>
          <w:szCs w:val="22"/>
        </w:rPr>
        <w:tab/>
        <w:t>(rd.)</w:t>
      </w:r>
      <w:r>
        <w:rPr>
          <w:rFonts w:ascii="Arial" w:hAnsi="Arial" w:cs="Arial"/>
          <w:sz w:val="22"/>
          <w:szCs w:val="22"/>
        </w:rPr>
        <w:tab/>
        <w:t>$</w:t>
      </w:r>
      <w:r w:rsidR="00B918E7">
        <w:rPr>
          <w:rFonts w:ascii="Arial" w:hAnsi="Arial" w:cs="Arial"/>
          <w:sz w:val="22"/>
          <w:szCs w:val="22"/>
        </w:rPr>
        <w:t>2</w:t>
      </w:r>
      <w:r w:rsidR="00040BF9">
        <w:rPr>
          <w:rFonts w:ascii="Arial" w:hAnsi="Arial" w:cs="Arial"/>
          <w:sz w:val="22"/>
          <w:szCs w:val="22"/>
        </w:rPr>
        <w:t>8</w:t>
      </w:r>
      <w:r>
        <w:rPr>
          <w:rFonts w:ascii="Arial" w:hAnsi="Arial" w:cs="Arial"/>
          <w:sz w:val="22"/>
          <w:szCs w:val="22"/>
        </w:rPr>
        <w:t>,</w:t>
      </w:r>
      <w:r w:rsidR="003700E4">
        <w:rPr>
          <w:rFonts w:ascii="Arial" w:hAnsi="Arial" w:cs="Arial"/>
          <w:sz w:val="22"/>
          <w:szCs w:val="22"/>
        </w:rPr>
        <w:t>8</w:t>
      </w:r>
      <w:r w:rsidR="00B31DE2">
        <w:rPr>
          <w:rFonts w:ascii="Arial" w:hAnsi="Arial" w:cs="Arial"/>
          <w:sz w:val="22"/>
          <w:szCs w:val="22"/>
        </w:rPr>
        <w:t>0</w:t>
      </w:r>
      <w:r w:rsidR="00040BF9">
        <w:rPr>
          <w:rFonts w:ascii="Arial" w:hAnsi="Arial" w:cs="Arial"/>
          <w:sz w:val="22"/>
          <w:szCs w:val="22"/>
        </w:rPr>
        <w:t>0</w:t>
      </w:r>
      <w:r>
        <w:rPr>
          <w:rFonts w:ascii="Arial" w:hAnsi="Arial" w:cs="Arial"/>
          <w:sz w:val="22"/>
          <w:szCs w:val="22"/>
        </w:rPr>
        <w:t>,000</w:t>
      </w:r>
    </w:p>
    <w:p w:rsidR="006352E8" w:rsidRDefault="00A54140" w:rsidP="00A459BF">
      <w:pPr>
        <w:spacing w:line="360" w:lineRule="auto"/>
      </w:pPr>
      <w:r>
        <w:rPr>
          <w:rFonts w:ascii="Arial" w:hAnsi="Arial" w:cs="Arial"/>
          <w:sz w:val="22"/>
          <w:szCs w:val="22"/>
          <w:u w:val="single"/>
        </w:rPr>
        <w:br w:type="page"/>
      </w:r>
      <w:r w:rsidR="006352E8">
        <w:rPr>
          <w:rFonts w:ascii="Arial" w:hAnsi="Arial" w:cs="Arial"/>
          <w:sz w:val="22"/>
          <w:szCs w:val="22"/>
          <w:u w:val="single"/>
        </w:rPr>
        <w:t>RECONCILIATION AND VALUE CONCLUSION</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The result of application of the three conventional approaches to value is:</w:t>
      </w:r>
    </w:p>
    <w:p w:rsidR="00827D5A" w:rsidRDefault="00827D5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3A00DD" w:rsidRDefault="00827D5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67F">
        <w:rPr>
          <w:rFonts w:ascii="Arial" w:hAnsi="Arial" w:cs="Arial"/>
          <w:sz w:val="22"/>
          <w:szCs w:val="22"/>
          <w:u w:val="single"/>
        </w:rPr>
        <w:t>October 1, 200</w:t>
      </w:r>
      <w:r w:rsidR="00622E48">
        <w:rPr>
          <w:rFonts w:ascii="Arial" w:hAnsi="Arial" w:cs="Arial"/>
          <w:sz w:val="22"/>
          <w:szCs w:val="22"/>
          <w:u w:val="single"/>
        </w:rPr>
        <w:t>4</w:t>
      </w:r>
      <w:r>
        <w:rPr>
          <w:rFonts w:ascii="Arial" w:hAnsi="Arial" w:cs="Arial"/>
          <w:sz w:val="22"/>
          <w:szCs w:val="22"/>
        </w:rPr>
        <w:tab/>
      </w:r>
      <w:r w:rsidRPr="0098067F">
        <w:rPr>
          <w:rFonts w:ascii="Arial" w:hAnsi="Arial" w:cs="Arial"/>
          <w:sz w:val="22"/>
          <w:szCs w:val="22"/>
          <w:u w:val="single"/>
        </w:rPr>
        <w:t>October 1, 200</w:t>
      </w:r>
      <w:r w:rsidR="00345BC4">
        <w:rPr>
          <w:rFonts w:ascii="Arial" w:hAnsi="Arial" w:cs="Arial"/>
          <w:sz w:val="22"/>
          <w:szCs w:val="22"/>
          <w:u w:val="single"/>
        </w:rPr>
        <w:t>5</w:t>
      </w:r>
    </w:p>
    <w:p w:rsidR="006352E8" w:rsidRDefault="003A00DD">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r w:rsidR="006352E8">
        <w:rPr>
          <w:rFonts w:ascii="Arial" w:hAnsi="Arial" w:cs="Arial"/>
          <w:sz w:val="22"/>
          <w:szCs w:val="22"/>
        </w:rPr>
        <w:t>Cost Approach</w:t>
      </w:r>
      <w:r w:rsidR="006352E8">
        <w:rPr>
          <w:rFonts w:ascii="Arial" w:hAnsi="Arial" w:cs="Arial"/>
          <w:sz w:val="22"/>
          <w:szCs w:val="22"/>
        </w:rPr>
        <w:tab/>
      </w:r>
      <w:r w:rsidR="006352E8">
        <w:rPr>
          <w:rFonts w:ascii="Arial" w:hAnsi="Arial" w:cs="Arial"/>
          <w:sz w:val="22"/>
          <w:szCs w:val="22"/>
        </w:rPr>
        <w:tab/>
        <w:t>-</w:t>
      </w:r>
      <w:r w:rsidR="006352E8">
        <w:rPr>
          <w:rFonts w:ascii="Arial" w:hAnsi="Arial" w:cs="Arial"/>
          <w:sz w:val="22"/>
          <w:szCs w:val="22"/>
        </w:rPr>
        <w:tab/>
      </w:r>
      <w:r w:rsidR="006352E8">
        <w:rPr>
          <w:rFonts w:ascii="Arial" w:hAnsi="Arial" w:cs="Arial"/>
          <w:sz w:val="22"/>
          <w:szCs w:val="22"/>
        </w:rPr>
        <w:tab/>
      </w:r>
      <w:r w:rsidR="003A1B33">
        <w:rPr>
          <w:rFonts w:ascii="Arial" w:hAnsi="Arial" w:cs="Arial"/>
          <w:sz w:val="22"/>
          <w:szCs w:val="22"/>
        </w:rPr>
        <w:t>N/A</w:t>
      </w:r>
      <w:r>
        <w:rPr>
          <w:rFonts w:ascii="Arial" w:hAnsi="Arial" w:cs="Arial"/>
          <w:sz w:val="22"/>
          <w:szCs w:val="22"/>
        </w:rPr>
        <w:tab/>
      </w:r>
      <w:r>
        <w:rPr>
          <w:rFonts w:ascii="Arial" w:hAnsi="Arial" w:cs="Arial"/>
          <w:sz w:val="22"/>
          <w:szCs w:val="22"/>
        </w:rPr>
        <w:tab/>
      </w:r>
      <w:r w:rsidR="00827D5A">
        <w:rPr>
          <w:rFonts w:ascii="Arial" w:hAnsi="Arial" w:cs="Arial"/>
          <w:sz w:val="22"/>
          <w:szCs w:val="22"/>
        </w:rPr>
        <w:tab/>
        <w:t>N/A</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t>Income Approach</w:t>
      </w:r>
      <w:r>
        <w:rPr>
          <w:rFonts w:ascii="Arial" w:hAnsi="Arial" w:cs="Arial"/>
          <w:sz w:val="22"/>
          <w:szCs w:val="22"/>
        </w:rPr>
        <w:tab/>
      </w:r>
      <w:r>
        <w:rPr>
          <w:rFonts w:ascii="Arial" w:hAnsi="Arial" w:cs="Arial"/>
          <w:sz w:val="22"/>
          <w:szCs w:val="22"/>
        </w:rPr>
        <w:tab/>
        <w:t>-</w:t>
      </w:r>
      <w:r>
        <w:rPr>
          <w:rFonts w:ascii="Arial" w:hAnsi="Arial" w:cs="Arial"/>
          <w:sz w:val="22"/>
          <w:szCs w:val="22"/>
        </w:rPr>
        <w:tab/>
      </w:r>
      <w:r w:rsidR="00827D5A">
        <w:rPr>
          <w:rFonts w:ascii="Arial" w:hAnsi="Arial" w:cs="Arial"/>
          <w:sz w:val="22"/>
          <w:szCs w:val="22"/>
        </w:rPr>
        <w:t xml:space="preserve">   </w:t>
      </w:r>
      <w:r w:rsidR="0028464F">
        <w:rPr>
          <w:rFonts w:ascii="Arial" w:hAnsi="Arial" w:cs="Arial"/>
          <w:sz w:val="22"/>
          <w:szCs w:val="22"/>
        </w:rPr>
        <w:t>$</w:t>
      </w:r>
      <w:r w:rsidR="00622E48">
        <w:rPr>
          <w:rFonts w:ascii="Arial" w:hAnsi="Arial" w:cs="Arial"/>
          <w:sz w:val="22"/>
          <w:szCs w:val="22"/>
        </w:rPr>
        <w:t>28</w:t>
      </w:r>
      <w:r w:rsidR="00D32451">
        <w:rPr>
          <w:rFonts w:ascii="Arial" w:hAnsi="Arial" w:cs="Arial"/>
          <w:sz w:val="22"/>
          <w:szCs w:val="22"/>
        </w:rPr>
        <w:t>,</w:t>
      </w:r>
      <w:r w:rsidR="00E411F0">
        <w:rPr>
          <w:rFonts w:ascii="Arial" w:hAnsi="Arial" w:cs="Arial"/>
          <w:sz w:val="22"/>
          <w:szCs w:val="22"/>
        </w:rPr>
        <w:t>8</w:t>
      </w:r>
      <w:r w:rsidR="005A0AED">
        <w:rPr>
          <w:rFonts w:ascii="Arial" w:hAnsi="Arial" w:cs="Arial"/>
          <w:sz w:val="22"/>
          <w:szCs w:val="22"/>
        </w:rPr>
        <w:t>0</w:t>
      </w:r>
      <w:r w:rsidR="00622E48">
        <w:rPr>
          <w:rFonts w:ascii="Arial" w:hAnsi="Arial" w:cs="Arial"/>
          <w:sz w:val="22"/>
          <w:szCs w:val="22"/>
        </w:rPr>
        <w:t>0</w:t>
      </w:r>
      <w:r w:rsidR="00295FA7">
        <w:rPr>
          <w:rFonts w:ascii="Arial" w:hAnsi="Arial" w:cs="Arial"/>
          <w:sz w:val="22"/>
          <w:szCs w:val="22"/>
        </w:rPr>
        <w:t>,000</w:t>
      </w:r>
      <w:r w:rsidR="00827D5A">
        <w:rPr>
          <w:rFonts w:ascii="Arial" w:hAnsi="Arial" w:cs="Arial"/>
          <w:sz w:val="22"/>
          <w:szCs w:val="22"/>
        </w:rPr>
        <w:tab/>
      </w:r>
      <w:r w:rsidR="00827D5A">
        <w:rPr>
          <w:rFonts w:ascii="Arial" w:hAnsi="Arial" w:cs="Arial"/>
          <w:sz w:val="22"/>
          <w:szCs w:val="22"/>
        </w:rPr>
        <w:tab/>
        <w:t xml:space="preserve">   $</w:t>
      </w:r>
      <w:r w:rsidR="00622E48">
        <w:rPr>
          <w:rFonts w:ascii="Arial" w:hAnsi="Arial" w:cs="Arial"/>
          <w:sz w:val="22"/>
          <w:szCs w:val="22"/>
        </w:rPr>
        <w:t>28</w:t>
      </w:r>
      <w:r w:rsidR="00827D5A">
        <w:rPr>
          <w:rFonts w:ascii="Arial" w:hAnsi="Arial" w:cs="Arial"/>
          <w:sz w:val="22"/>
          <w:szCs w:val="22"/>
        </w:rPr>
        <w:t>,</w:t>
      </w:r>
      <w:r w:rsidR="00E411F0">
        <w:rPr>
          <w:rFonts w:ascii="Arial" w:hAnsi="Arial" w:cs="Arial"/>
          <w:sz w:val="22"/>
          <w:szCs w:val="22"/>
        </w:rPr>
        <w:t>8</w:t>
      </w:r>
      <w:r w:rsidR="00622E48">
        <w:rPr>
          <w:rFonts w:ascii="Arial" w:hAnsi="Arial" w:cs="Arial"/>
          <w:sz w:val="22"/>
          <w:szCs w:val="22"/>
        </w:rPr>
        <w:t>00</w:t>
      </w:r>
      <w:r w:rsidR="00827D5A">
        <w:rPr>
          <w:rFonts w:ascii="Arial" w:hAnsi="Arial" w:cs="Arial"/>
          <w:sz w:val="22"/>
          <w:szCs w:val="22"/>
        </w:rPr>
        <w:t>,000</w:t>
      </w:r>
      <w:r w:rsidR="00827D5A">
        <w:rPr>
          <w:rFonts w:ascii="Arial" w:hAnsi="Arial" w:cs="Arial"/>
          <w:sz w:val="22"/>
          <w:szCs w:val="22"/>
        </w:rPr>
        <w:tab/>
      </w:r>
      <w:r w:rsidR="003A00DD">
        <w:rPr>
          <w:rFonts w:ascii="Arial" w:hAnsi="Arial" w:cs="Arial"/>
          <w:sz w:val="22"/>
          <w:szCs w:val="22"/>
        </w:rPr>
        <w:tab/>
      </w:r>
      <w:r w:rsidR="003A00DD">
        <w:rPr>
          <w:rFonts w:ascii="Arial" w:hAnsi="Arial" w:cs="Arial"/>
          <w:sz w:val="22"/>
          <w:szCs w:val="22"/>
        </w:rPr>
        <w:tab/>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t>Market Data Approach</w:t>
      </w:r>
      <w:r>
        <w:rPr>
          <w:rFonts w:ascii="Arial" w:hAnsi="Arial" w:cs="Arial"/>
          <w:sz w:val="22"/>
          <w:szCs w:val="22"/>
        </w:rPr>
        <w:tab/>
        <w:t>-</w:t>
      </w:r>
      <w:r>
        <w:rPr>
          <w:rFonts w:ascii="Arial" w:hAnsi="Arial" w:cs="Arial"/>
          <w:sz w:val="22"/>
          <w:szCs w:val="22"/>
        </w:rPr>
        <w:tab/>
      </w:r>
      <w:r>
        <w:rPr>
          <w:rFonts w:ascii="Arial" w:hAnsi="Arial" w:cs="Arial"/>
          <w:sz w:val="22"/>
          <w:szCs w:val="22"/>
        </w:rPr>
        <w:tab/>
      </w:r>
      <w:r w:rsidR="00827D5A">
        <w:rPr>
          <w:rFonts w:ascii="Arial" w:hAnsi="Arial" w:cs="Arial"/>
          <w:sz w:val="22"/>
          <w:szCs w:val="22"/>
        </w:rPr>
        <w:t>N/A</w:t>
      </w:r>
      <w:r w:rsidR="003A00DD">
        <w:rPr>
          <w:rFonts w:ascii="Arial" w:hAnsi="Arial" w:cs="Arial"/>
          <w:sz w:val="22"/>
          <w:szCs w:val="22"/>
        </w:rPr>
        <w:tab/>
      </w:r>
      <w:r w:rsidR="003A00DD">
        <w:rPr>
          <w:rFonts w:ascii="Arial" w:hAnsi="Arial" w:cs="Arial"/>
          <w:sz w:val="22"/>
          <w:szCs w:val="22"/>
        </w:rPr>
        <w:tab/>
      </w:r>
      <w:r w:rsidR="00827D5A">
        <w:rPr>
          <w:rFonts w:ascii="Arial" w:hAnsi="Arial" w:cs="Arial"/>
          <w:sz w:val="22"/>
          <w:szCs w:val="22"/>
        </w:rPr>
        <w:tab/>
        <w:t>N/A</w:t>
      </w:r>
    </w:p>
    <w:p w:rsidR="006352E8" w:rsidRDefault="0028464F">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b/>
      </w:r>
    </w:p>
    <w:p w:rsidR="006352E8" w:rsidRDefault="0045444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The Cost Approach was not considered applicable in this appraisal due to a lack of current land sales in this area</w:t>
      </w:r>
      <w:r w:rsidR="00827D5A">
        <w:rPr>
          <w:rFonts w:ascii="Arial" w:hAnsi="Arial" w:cs="Arial"/>
          <w:sz w:val="22"/>
          <w:szCs w:val="22"/>
        </w:rPr>
        <w:t xml:space="preserve"> reflecting similar development, in addition</w:t>
      </w:r>
      <w:r>
        <w:rPr>
          <w:rFonts w:ascii="Arial" w:hAnsi="Arial" w:cs="Arial"/>
          <w:sz w:val="22"/>
          <w:szCs w:val="22"/>
        </w:rPr>
        <w:t xml:space="preserve"> market participants do not consider the Cost Approach when making buy/sell decisions on properties such as the subject.</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5444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sidRPr="00E411F0">
        <w:rPr>
          <w:rFonts w:ascii="Arial" w:hAnsi="Arial" w:cs="Arial"/>
          <w:sz w:val="22"/>
          <w:szCs w:val="22"/>
        </w:rPr>
        <w:t xml:space="preserve">The Income Approach </w:t>
      </w:r>
      <w:r w:rsidR="00454448" w:rsidRPr="00E411F0">
        <w:rPr>
          <w:rFonts w:ascii="Arial" w:hAnsi="Arial" w:cs="Arial"/>
          <w:sz w:val="22"/>
          <w:szCs w:val="22"/>
        </w:rPr>
        <w:t xml:space="preserve">utilized the </w:t>
      </w:r>
      <w:r w:rsidR="00827D5A" w:rsidRPr="00E411F0">
        <w:rPr>
          <w:rFonts w:ascii="Arial" w:hAnsi="Arial" w:cs="Arial"/>
          <w:sz w:val="22"/>
          <w:szCs w:val="22"/>
        </w:rPr>
        <w:t xml:space="preserve">property’s </w:t>
      </w:r>
      <w:r w:rsidR="00622E48" w:rsidRPr="00E411F0">
        <w:rPr>
          <w:rFonts w:ascii="Arial" w:hAnsi="Arial" w:cs="Arial"/>
          <w:sz w:val="22"/>
          <w:szCs w:val="22"/>
        </w:rPr>
        <w:t>stabilized</w:t>
      </w:r>
      <w:r w:rsidR="00E411F0" w:rsidRPr="00E411F0">
        <w:rPr>
          <w:rFonts w:ascii="Arial" w:hAnsi="Arial" w:cs="Arial"/>
          <w:sz w:val="22"/>
          <w:szCs w:val="22"/>
        </w:rPr>
        <w:t xml:space="preserve"> </w:t>
      </w:r>
      <w:r w:rsidR="00421032">
        <w:rPr>
          <w:rFonts w:ascii="Arial" w:hAnsi="Arial" w:cs="Arial"/>
          <w:sz w:val="22"/>
          <w:szCs w:val="22"/>
        </w:rPr>
        <w:t xml:space="preserve">income </w:t>
      </w:r>
      <w:r w:rsidR="00E411F0" w:rsidRPr="00E411F0">
        <w:rPr>
          <w:rFonts w:ascii="Arial" w:hAnsi="Arial" w:cs="Arial"/>
          <w:sz w:val="22"/>
          <w:szCs w:val="22"/>
        </w:rPr>
        <w:t>along with market derived occupancy rates.  The income was offset by stabilized expenses provided by the property owner and confirmed by national publications.  Finally the resulting net operating income was capitalized into a final value estimate.</w:t>
      </w:r>
      <w:r w:rsidR="00454448" w:rsidRPr="00E411F0">
        <w:rPr>
          <w:rFonts w:ascii="Arial" w:hAnsi="Arial" w:cs="Arial"/>
          <w:sz w:val="22"/>
          <w:szCs w:val="22"/>
        </w:rPr>
        <w:t xml:space="preserve"> </w:t>
      </w:r>
      <w:r w:rsidR="00E411F0" w:rsidRPr="00E411F0">
        <w:rPr>
          <w:rFonts w:ascii="Arial" w:hAnsi="Arial" w:cs="Arial"/>
          <w:sz w:val="22"/>
          <w:szCs w:val="22"/>
        </w:rPr>
        <w:t xml:space="preserve"> </w:t>
      </w:r>
      <w:r w:rsidR="00454448" w:rsidRPr="00E411F0">
        <w:rPr>
          <w:rFonts w:ascii="Arial" w:hAnsi="Arial" w:cs="Arial"/>
          <w:sz w:val="22"/>
          <w:szCs w:val="22"/>
        </w:rPr>
        <w:t xml:space="preserve">The Income Approach is considered an applicable approach to value </w:t>
      </w:r>
      <w:r w:rsidR="00827D5A" w:rsidRPr="00E411F0">
        <w:rPr>
          <w:rFonts w:ascii="Arial" w:hAnsi="Arial" w:cs="Arial"/>
          <w:sz w:val="22"/>
          <w:szCs w:val="22"/>
        </w:rPr>
        <w:t>since this is the method used by market participants when making a buy/sell decision on this type of property.</w:t>
      </w:r>
    </w:p>
    <w:p w:rsidR="00454448" w:rsidRDefault="0045444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827D5A" w:rsidRDefault="00E26E47">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The Market Data Approach involves a comparison of the property appraised with similar properties that have sold on the open market.</w:t>
      </w:r>
      <w:r w:rsidR="00827D5A">
        <w:rPr>
          <w:rFonts w:ascii="Arial" w:hAnsi="Arial" w:cs="Arial"/>
          <w:sz w:val="22"/>
          <w:szCs w:val="22"/>
        </w:rPr>
        <w:t xml:space="preserve">  The appraisers did not utilize this approach to value, since </w:t>
      </w:r>
      <w:r w:rsidR="00622E48">
        <w:rPr>
          <w:rFonts w:ascii="Arial" w:hAnsi="Arial" w:cs="Arial"/>
          <w:sz w:val="22"/>
          <w:szCs w:val="22"/>
        </w:rPr>
        <w:t>senior housing facilities</w:t>
      </w:r>
      <w:r w:rsidR="00827D5A">
        <w:rPr>
          <w:rFonts w:ascii="Arial" w:hAnsi="Arial" w:cs="Arial"/>
          <w:sz w:val="22"/>
          <w:szCs w:val="22"/>
        </w:rPr>
        <w:t xml:space="preserve"> typically sell </w:t>
      </w:r>
      <w:r w:rsidR="00622E48">
        <w:rPr>
          <w:rFonts w:ascii="Arial" w:hAnsi="Arial" w:cs="Arial"/>
          <w:sz w:val="22"/>
          <w:szCs w:val="22"/>
        </w:rPr>
        <w:t>in bulk portfolio sales and not on an individual basis</w:t>
      </w:r>
      <w:r w:rsidR="00827D5A">
        <w:rPr>
          <w:rFonts w:ascii="Arial" w:hAnsi="Arial" w:cs="Arial"/>
          <w:sz w:val="22"/>
          <w:szCs w:val="22"/>
        </w:rPr>
        <w:t xml:space="preserve">. </w:t>
      </w:r>
    </w:p>
    <w:p w:rsidR="00E26E47" w:rsidRDefault="00827D5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 </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Therefore, </w:t>
      </w:r>
      <w:r w:rsidR="00E26E47">
        <w:rPr>
          <w:rFonts w:ascii="Arial" w:hAnsi="Arial" w:cs="Arial"/>
          <w:sz w:val="22"/>
          <w:szCs w:val="22"/>
        </w:rPr>
        <w:t xml:space="preserve">based upon the indications from the Income Approach, the “As Is” Market Value of the subject property </w:t>
      </w:r>
      <w:r w:rsidR="00BA0969">
        <w:rPr>
          <w:rFonts w:ascii="Arial" w:hAnsi="Arial" w:cs="Arial"/>
          <w:sz w:val="22"/>
          <w:szCs w:val="22"/>
        </w:rPr>
        <w:t>is estimated</w:t>
      </w:r>
      <w:r>
        <w:rPr>
          <w:rFonts w:ascii="Arial" w:hAnsi="Arial" w:cs="Arial"/>
          <w:sz w:val="22"/>
          <w:szCs w:val="22"/>
        </w:rPr>
        <w:t xml:space="preserve"> to be:</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827D5A" w:rsidRPr="00827D5A" w:rsidRDefault="00827D5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u w:val="single"/>
        </w:rPr>
      </w:pPr>
      <w:r>
        <w:rPr>
          <w:rFonts w:ascii="Arial" w:hAnsi="Arial" w:cs="Arial"/>
          <w:sz w:val="22"/>
          <w:szCs w:val="22"/>
          <w:u w:val="single"/>
        </w:rPr>
        <w:t>October 1, 200</w:t>
      </w:r>
      <w:r w:rsidR="00B918E7">
        <w:rPr>
          <w:rFonts w:ascii="Arial" w:hAnsi="Arial" w:cs="Arial"/>
          <w:sz w:val="22"/>
          <w:szCs w:val="22"/>
          <w:u w:val="single"/>
        </w:rPr>
        <w:t>4</w:t>
      </w:r>
    </w:p>
    <w:p w:rsidR="005A0AED" w:rsidRDefault="005A0AED" w:rsidP="00080845">
      <w:pPr>
        <w:jc w:val="center"/>
        <w:rPr>
          <w:rFonts w:ascii="Arial" w:hAnsi="Arial" w:cs="Arial"/>
          <w:sz w:val="22"/>
          <w:szCs w:val="22"/>
        </w:rPr>
      </w:pPr>
      <w:r>
        <w:rPr>
          <w:rFonts w:ascii="Arial" w:hAnsi="Arial" w:cs="Arial"/>
          <w:sz w:val="22"/>
          <w:szCs w:val="22"/>
        </w:rPr>
        <w:t>TWE</w:t>
      </w:r>
      <w:r w:rsidR="00E411F0">
        <w:rPr>
          <w:rFonts w:ascii="Arial" w:hAnsi="Arial" w:cs="Arial"/>
          <w:sz w:val="22"/>
          <w:szCs w:val="22"/>
        </w:rPr>
        <w:t>NTY</w:t>
      </w:r>
      <w:r>
        <w:rPr>
          <w:rFonts w:ascii="Arial" w:hAnsi="Arial" w:cs="Arial"/>
          <w:sz w:val="22"/>
          <w:szCs w:val="22"/>
        </w:rPr>
        <w:t xml:space="preserve"> EIGHT MILLION </w:t>
      </w:r>
      <w:r w:rsidR="00E411F0">
        <w:rPr>
          <w:rFonts w:ascii="Arial" w:hAnsi="Arial" w:cs="Arial"/>
          <w:sz w:val="22"/>
          <w:szCs w:val="22"/>
        </w:rPr>
        <w:t>EIGHT</w:t>
      </w:r>
      <w:r>
        <w:rPr>
          <w:rFonts w:ascii="Arial" w:hAnsi="Arial" w:cs="Arial"/>
          <w:sz w:val="22"/>
          <w:szCs w:val="22"/>
        </w:rPr>
        <w:t xml:space="preserve"> </w:t>
      </w:r>
      <w:r w:rsidRPr="007F091A">
        <w:rPr>
          <w:rFonts w:ascii="Arial" w:hAnsi="Arial" w:cs="Arial"/>
          <w:sz w:val="22"/>
          <w:szCs w:val="22"/>
        </w:rPr>
        <w:t>HUNDRED</w:t>
      </w:r>
      <w:r>
        <w:rPr>
          <w:rFonts w:ascii="Arial" w:hAnsi="Arial" w:cs="Arial"/>
          <w:sz w:val="22"/>
          <w:szCs w:val="22"/>
        </w:rPr>
        <w:t xml:space="preserve"> </w:t>
      </w:r>
      <w:r w:rsidRPr="007F091A">
        <w:rPr>
          <w:rFonts w:ascii="Arial" w:hAnsi="Arial" w:cs="Arial"/>
          <w:sz w:val="22"/>
          <w:szCs w:val="22"/>
        </w:rPr>
        <w:t xml:space="preserve">THOUSAND DOLLARS </w:t>
      </w:r>
    </w:p>
    <w:p w:rsidR="00080845" w:rsidRDefault="00080845" w:rsidP="00080845">
      <w:pPr>
        <w:jc w:val="center"/>
        <w:rPr>
          <w:rFonts w:ascii="Arial" w:hAnsi="Arial" w:cs="Arial"/>
          <w:sz w:val="22"/>
          <w:szCs w:val="22"/>
        </w:rPr>
      </w:pPr>
      <w:r w:rsidRPr="007F091A">
        <w:rPr>
          <w:rFonts w:ascii="Arial" w:hAnsi="Arial" w:cs="Arial"/>
          <w:sz w:val="22"/>
          <w:szCs w:val="22"/>
        </w:rPr>
        <w:t>($</w:t>
      </w:r>
      <w:r w:rsidR="00622E48">
        <w:rPr>
          <w:rFonts w:ascii="Arial" w:hAnsi="Arial" w:cs="Arial"/>
          <w:sz w:val="22"/>
          <w:szCs w:val="22"/>
        </w:rPr>
        <w:t>28</w:t>
      </w:r>
      <w:r w:rsidR="00827D5A">
        <w:rPr>
          <w:rFonts w:ascii="Arial" w:hAnsi="Arial" w:cs="Arial"/>
          <w:sz w:val="22"/>
          <w:szCs w:val="22"/>
        </w:rPr>
        <w:t>,</w:t>
      </w:r>
      <w:r w:rsidR="00E411F0">
        <w:rPr>
          <w:rFonts w:ascii="Arial" w:hAnsi="Arial" w:cs="Arial"/>
          <w:sz w:val="22"/>
          <w:szCs w:val="22"/>
        </w:rPr>
        <w:t>8</w:t>
      </w:r>
      <w:r w:rsidR="005A0AED">
        <w:rPr>
          <w:rFonts w:ascii="Arial" w:hAnsi="Arial" w:cs="Arial"/>
          <w:sz w:val="22"/>
          <w:szCs w:val="22"/>
        </w:rPr>
        <w:t>0</w:t>
      </w:r>
      <w:r w:rsidR="00622E48">
        <w:rPr>
          <w:rFonts w:ascii="Arial" w:hAnsi="Arial" w:cs="Arial"/>
          <w:sz w:val="22"/>
          <w:szCs w:val="22"/>
        </w:rPr>
        <w:t>0</w:t>
      </w:r>
      <w:r w:rsidRPr="007F091A">
        <w:rPr>
          <w:rFonts w:ascii="Arial" w:hAnsi="Arial" w:cs="Arial"/>
          <w:sz w:val="22"/>
          <w:szCs w:val="22"/>
        </w:rPr>
        <w:t>,000)</w:t>
      </w:r>
    </w:p>
    <w:p w:rsidR="00827D5A" w:rsidRDefault="00827D5A" w:rsidP="00080845">
      <w:pPr>
        <w:jc w:val="center"/>
        <w:rPr>
          <w:rFonts w:ascii="Arial" w:hAnsi="Arial" w:cs="Arial"/>
          <w:sz w:val="22"/>
          <w:szCs w:val="22"/>
        </w:rPr>
      </w:pPr>
    </w:p>
    <w:p w:rsidR="00827D5A" w:rsidRDefault="00827D5A" w:rsidP="00827D5A">
      <w:pPr>
        <w:jc w:val="both"/>
        <w:rPr>
          <w:rFonts w:ascii="Arial" w:hAnsi="Arial" w:cs="Arial"/>
          <w:sz w:val="22"/>
          <w:szCs w:val="22"/>
        </w:rPr>
      </w:pPr>
      <w:r>
        <w:rPr>
          <w:rFonts w:ascii="Arial" w:hAnsi="Arial" w:cs="Arial"/>
          <w:sz w:val="22"/>
          <w:szCs w:val="22"/>
          <w:u w:val="single"/>
        </w:rPr>
        <w:t>October 1, 200</w:t>
      </w:r>
      <w:r w:rsidR="00345BC4">
        <w:rPr>
          <w:rFonts w:ascii="Arial" w:hAnsi="Arial" w:cs="Arial"/>
          <w:sz w:val="22"/>
          <w:szCs w:val="22"/>
          <w:u w:val="single"/>
        </w:rPr>
        <w:t>5</w:t>
      </w:r>
    </w:p>
    <w:p w:rsidR="00827D5A" w:rsidRPr="007F091A" w:rsidRDefault="00827D5A" w:rsidP="00827D5A">
      <w:pPr>
        <w:jc w:val="center"/>
        <w:rPr>
          <w:rFonts w:ascii="Arial" w:hAnsi="Arial" w:cs="Arial"/>
          <w:sz w:val="22"/>
          <w:szCs w:val="22"/>
        </w:rPr>
      </w:pPr>
      <w:r>
        <w:rPr>
          <w:rFonts w:ascii="Arial" w:hAnsi="Arial" w:cs="Arial"/>
          <w:sz w:val="22"/>
          <w:szCs w:val="22"/>
        </w:rPr>
        <w:t>TWE</w:t>
      </w:r>
      <w:r w:rsidR="00E411F0">
        <w:rPr>
          <w:rFonts w:ascii="Arial" w:hAnsi="Arial" w:cs="Arial"/>
          <w:sz w:val="22"/>
          <w:szCs w:val="22"/>
        </w:rPr>
        <w:t>NTY</w:t>
      </w:r>
      <w:r>
        <w:rPr>
          <w:rFonts w:ascii="Arial" w:hAnsi="Arial" w:cs="Arial"/>
          <w:sz w:val="22"/>
          <w:szCs w:val="22"/>
        </w:rPr>
        <w:t xml:space="preserve"> </w:t>
      </w:r>
      <w:r w:rsidR="00622E48">
        <w:rPr>
          <w:rFonts w:ascii="Arial" w:hAnsi="Arial" w:cs="Arial"/>
          <w:sz w:val="22"/>
          <w:szCs w:val="22"/>
        </w:rPr>
        <w:t>EIGHT</w:t>
      </w:r>
      <w:r>
        <w:rPr>
          <w:rFonts w:ascii="Arial" w:hAnsi="Arial" w:cs="Arial"/>
          <w:sz w:val="22"/>
          <w:szCs w:val="22"/>
        </w:rPr>
        <w:t xml:space="preserve"> </w:t>
      </w:r>
      <w:r w:rsidR="005A0AED">
        <w:rPr>
          <w:rFonts w:ascii="Arial" w:hAnsi="Arial" w:cs="Arial"/>
          <w:sz w:val="22"/>
          <w:szCs w:val="22"/>
        </w:rPr>
        <w:t xml:space="preserve">MILLION </w:t>
      </w:r>
      <w:r w:rsidR="00E411F0">
        <w:rPr>
          <w:rFonts w:ascii="Arial" w:hAnsi="Arial" w:cs="Arial"/>
          <w:sz w:val="22"/>
          <w:szCs w:val="22"/>
        </w:rPr>
        <w:t>EIGHT</w:t>
      </w:r>
      <w:r w:rsidR="005A0AED">
        <w:rPr>
          <w:rFonts w:ascii="Arial" w:hAnsi="Arial" w:cs="Arial"/>
          <w:sz w:val="22"/>
          <w:szCs w:val="22"/>
        </w:rPr>
        <w:t xml:space="preserve"> </w:t>
      </w:r>
      <w:r w:rsidRPr="007F091A">
        <w:rPr>
          <w:rFonts w:ascii="Arial" w:hAnsi="Arial" w:cs="Arial"/>
          <w:sz w:val="22"/>
          <w:szCs w:val="22"/>
        </w:rPr>
        <w:t>HUNDRED</w:t>
      </w:r>
      <w:r w:rsidR="00412693">
        <w:rPr>
          <w:rFonts w:ascii="Arial" w:hAnsi="Arial" w:cs="Arial"/>
          <w:sz w:val="22"/>
          <w:szCs w:val="22"/>
        </w:rPr>
        <w:t xml:space="preserve"> </w:t>
      </w:r>
      <w:r w:rsidRPr="007F091A">
        <w:rPr>
          <w:rFonts w:ascii="Arial" w:hAnsi="Arial" w:cs="Arial"/>
          <w:sz w:val="22"/>
          <w:szCs w:val="22"/>
        </w:rPr>
        <w:t>THOUSAND DOLLARS</w:t>
      </w:r>
    </w:p>
    <w:p w:rsidR="00827D5A" w:rsidRDefault="00827D5A" w:rsidP="00827D5A">
      <w:pPr>
        <w:jc w:val="center"/>
        <w:rPr>
          <w:rFonts w:ascii="Arial" w:hAnsi="Arial" w:cs="Arial"/>
          <w:sz w:val="22"/>
          <w:szCs w:val="22"/>
        </w:rPr>
      </w:pPr>
      <w:r w:rsidRPr="007F091A">
        <w:rPr>
          <w:rFonts w:ascii="Arial" w:hAnsi="Arial" w:cs="Arial"/>
          <w:sz w:val="22"/>
          <w:szCs w:val="22"/>
        </w:rPr>
        <w:t>($</w:t>
      </w:r>
      <w:r w:rsidR="00622E48">
        <w:rPr>
          <w:rFonts w:ascii="Arial" w:hAnsi="Arial" w:cs="Arial"/>
          <w:sz w:val="22"/>
          <w:szCs w:val="22"/>
        </w:rPr>
        <w:t>28</w:t>
      </w:r>
      <w:r>
        <w:rPr>
          <w:rFonts w:ascii="Arial" w:hAnsi="Arial" w:cs="Arial"/>
          <w:sz w:val="22"/>
          <w:szCs w:val="22"/>
        </w:rPr>
        <w:t>,</w:t>
      </w:r>
      <w:r w:rsidR="00E411F0">
        <w:rPr>
          <w:rFonts w:ascii="Arial" w:hAnsi="Arial" w:cs="Arial"/>
          <w:sz w:val="22"/>
          <w:szCs w:val="22"/>
        </w:rPr>
        <w:t>8</w:t>
      </w:r>
      <w:r w:rsidR="00622E48">
        <w:rPr>
          <w:rFonts w:ascii="Arial" w:hAnsi="Arial" w:cs="Arial"/>
          <w:sz w:val="22"/>
          <w:szCs w:val="22"/>
        </w:rPr>
        <w:t>00</w:t>
      </w:r>
      <w:r w:rsidRPr="007F091A">
        <w:rPr>
          <w:rFonts w:ascii="Arial" w:hAnsi="Arial" w:cs="Arial"/>
          <w:sz w:val="22"/>
          <w:szCs w:val="22"/>
        </w:rPr>
        <w:t>,000)</w:t>
      </w:r>
    </w:p>
    <w:p w:rsidR="00827D5A" w:rsidRPr="00827D5A" w:rsidRDefault="00827D5A" w:rsidP="00827D5A">
      <w:pPr>
        <w:jc w:val="both"/>
        <w:rPr>
          <w:rFonts w:ascii="Arial" w:hAnsi="Arial" w:cs="Arial"/>
          <w:sz w:val="22"/>
          <w:szCs w:val="22"/>
        </w:rPr>
      </w:pPr>
    </w:p>
    <w:p w:rsidR="00080845" w:rsidRDefault="00080845" w:rsidP="00080845">
      <w:pPr>
        <w:jc w:val="center"/>
        <w:rPr>
          <w:rFonts w:ascii="Arial" w:hAnsi="Arial" w:cs="Arial"/>
          <w:sz w:val="22"/>
          <w:szCs w:val="22"/>
        </w:rPr>
      </w:pPr>
    </w:p>
    <w:p w:rsidR="006352E8" w:rsidRDefault="00C87291">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u w:val="single"/>
        </w:rPr>
        <w:br w:type="page"/>
      </w:r>
      <w:bookmarkStart w:id="41" w:name="OLE_LINK1"/>
      <w:r w:rsidR="006352E8">
        <w:rPr>
          <w:rFonts w:ascii="Arial" w:hAnsi="Arial" w:cs="Arial"/>
          <w:sz w:val="22"/>
          <w:szCs w:val="22"/>
          <w:u w:val="single"/>
        </w:rPr>
        <w:t>CERTIFICATE OF VALUATION</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 xml:space="preserve">Joseph E. Baldoni, MAI, </w:t>
      </w:r>
      <w:r w:rsidR="00080845">
        <w:rPr>
          <w:rFonts w:ascii="Arial" w:hAnsi="Arial" w:cs="Arial"/>
          <w:sz w:val="22"/>
          <w:szCs w:val="22"/>
        </w:rPr>
        <w:t xml:space="preserve">and </w:t>
      </w:r>
      <w:smartTag w:uri="urn:schemas-microsoft-com:office:smarttags" w:element="PersonName">
        <w:r w:rsidR="00080845">
          <w:rPr>
            <w:rFonts w:ascii="Arial" w:hAnsi="Arial" w:cs="Arial"/>
            <w:sz w:val="22"/>
            <w:szCs w:val="22"/>
          </w:rPr>
          <w:t>Joseph C. Baldoni</w:t>
        </w:r>
      </w:smartTag>
      <w:r w:rsidR="00080845">
        <w:rPr>
          <w:rFonts w:ascii="Arial" w:hAnsi="Arial" w:cs="Arial"/>
          <w:sz w:val="22"/>
          <w:szCs w:val="22"/>
        </w:rPr>
        <w:t xml:space="preserve">, </w:t>
      </w:r>
      <w:r>
        <w:rPr>
          <w:rFonts w:ascii="Arial" w:hAnsi="Arial" w:cs="Arial"/>
          <w:sz w:val="22"/>
          <w:szCs w:val="22"/>
        </w:rPr>
        <w:t>the signed, ha</w:t>
      </w:r>
      <w:r w:rsidR="00080845">
        <w:rPr>
          <w:rFonts w:ascii="Arial" w:hAnsi="Arial" w:cs="Arial"/>
          <w:sz w:val="22"/>
          <w:szCs w:val="22"/>
        </w:rPr>
        <w:t>ve</w:t>
      </w:r>
      <w:r>
        <w:rPr>
          <w:rFonts w:ascii="Arial" w:hAnsi="Arial" w:cs="Arial"/>
          <w:sz w:val="22"/>
          <w:szCs w:val="22"/>
        </w:rPr>
        <w:t xml:space="preserve"> appraised the subject property and ha</w:t>
      </w:r>
      <w:r w:rsidR="00080845">
        <w:rPr>
          <w:rFonts w:ascii="Arial" w:hAnsi="Arial" w:cs="Arial"/>
          <w:sz w:val="22"/>
          <w:szCs w:val="22"/>
        </w:rPr>
        <w:t>ve</w:t>
      </w:r>
      <w:r>
        <w:rPr>
          <w:rFonts w:ascii="Arial" w:hAnsi="Arial" w:cs="Arial"/>
          <w:sz w:val="22"/>
          <w:szCs w:val="22"/>
        </w:rPr>
        <w:t xml:space="preserve"> personally inspected the</w:t>
      </w:r>
      <w:r w:rsidR="00E0245E">
        <w:rPr>
          <w:rFonts w:ascii="Arial" w:hAnsi="Arial" w:cs="Arial"/>
          <w:sz w:val="22"/>
          <w:szCs w:val="22"/>
        </w:rPr>
        <w:t xml:space="preserve"> </w:t>
      </w:r>
      <w:r>
        <w:rPr>
          <w:rFonts w:ascii="Arial" w:hAnsi="Arial" w:cs="Arial"/>
          <w:sz w:val="22"/>
          <w:szCs w:val="22"/>
        </w:rPr>
        <w:t>subject propert</w:t>
      </w:r>
      <w:r w:rsidR="00260130">
        <w:rPr>
          <w:rFonts w:ascii="Arial" w:hAnsi="Arial" w:cs="Arial"/>
          <w:sz w:val="22"/>
          <w:szCs w:val="22"/>
        </w:rPr>
        <w:t>y</w:t>
      </w:r>
      <w:r w:rsidR="00080845">
        <w:rPr>
          <w:rFonts w:ascii="Arial" w:hAnsi="Arial" w:cs="Arial"/>
          <w:sz w:val="22"/>
          <w:szCs w:val="22"/>
        </w:rPr>
        <w:t xml:space="preserve"> </w:t>
      </w:r>
      <w:r>
        <w:rPr>
          <w:rFonts w:ascii="Arial" w:hAnsi="Arial" w:cs="Arial"/>
          <w:sz w:val="22"/>
          <w:szCs w:val="22"/>
        </w:rPr>
        <w:t xml:space="preserve">located </w:t>
      </w:r>
      <w:r w:rsidR="00260130">
        <w:rPr>
          <w:rFonts w:ascii="Arial" w:hAnsi="Arial" w:cs="Arial"/>
          <w:sz w:val="22"/>
          <w:szCs w:val="22"/>
        </w:rPr>
        <w:t xml:space="preserve">at </w:t>
      </w:r>
      <w:r w:rsidR="00B918E7">
        <w:rPr>
          <w:rFonts w:ascii="Arial" w:hAnsi="Arial" w:cs="Arial"/>
          <w:sz w:val="22"/>
          <w:szCs w:val="22"/>
        </w:rPr>
        <w:t>10</w:t>
      </w:r>
      <w:r w:rsidR="00827D5A">
        <w:rPr>
          <w:rFonts w:ascii="Arial" w:hAnsi="Arial" w:cs="Arial"/>
          <w:sz w:val="22"/>
          <w:szCs w:val="22"/>
        </w:rPr>
        <w:t xml:space="preserve"> Jackson Drive</w:t>
      </w:r>
      <w:r w:rsidR="00E0245E">
        <w:rPr>
          <w:rFonts w:ascii="Arial" w:hAnsi="Arial" w:cs="Arial"/>
          <w:sz w:val="22"/>
          <w:szCs w:val="22"/>
        </w:rPr>
        <w:t xml:space="preserve">, </w:t>
      </w:r>
      <w:r w:rsidR="00827D5A">
        <w:rPr>
          <w:rFonts w:ascii="Arial" w:hAnsi="Arial" w:cs="Arial"/>
          <w:sz w:val="22"/>
          <w:szCs w:val="22"/>
        </w:rPr>
        <w:t>Cranford</w:t>
      </w:r>
      <w:r w:rsidR="00E0245E">
        <w:rPr>
          <w:rFonts w:ascii="Arial" w:hAnsi="Arial" w:cs="Arial"/>
          <w:sz w:val="22"/>
          <w:szCs w:val="22"/>
        </w:rPr>
        <w:t xml:space="preserve">, New Jersey </w:t>
      </w:r>
      <w:r>
        <w:rPr>
          <w:rFonts w:ascii="Arial" w:hAnsi="Arial" w:cs="Arial"/>
          <w:sz w:val="22"/>
          <w:szCs w:val="22"/>
        </w:rPr>
        <w:t xml:space="preserve">identified on the municipal tax map as Block </w:t>
      </w:r>
      <w:r w:rsidR="00827D5A">
        <w:rPr>
          <w:rFonts w:ascii="Arial" w:hAnsi="Arial" w:cs="Arial"/>
          <w:sz w:val="22"/>
          <w:szCs w:val="22"/>
        </w:rPr>
        <w:t>644, Lot 1.01</w:t>
      </w:r>
      <w:r w:rsidR="00B918E7">
        <w:rPr>
          <w:rFonts w:ascii="Arial" w:hAnsi="Arial" w:cs="Arial"/>
          <w:sz w:val="22"/>
          <w:szCs w:val="22"/>
        </w:rPr>
        <w:t>, Qualifier CO2</w:t>
      </w:r>
      <w:r w:rsidR="00080845">
        <w:rPr>
          <w:rFonts w:ascii="Arial" w:hAnsi="Arial" w:cs="Arial"/>
          <w:sz w:val="22"/>
          <w:szCs w:val="22"/>
        </w:rPr>
        <w:t>.  They</w:t>
      </w:r>
      <w:r>
        <w:rPr>
          <w:rFonts w:ascii="Arial" w:hAnsi="Arial" w:cs="Arial"/>
          <w:sz w:val="22"/>
          <w:szCs w:val="22"/>
        </w:rPr>
        <w:t xml:space="preserve"> have analyzed and taken into consideration all of the factors affecting its value.</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We certify that, to the best of my knowledge and belief:</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the statements of fact contained in this report are true and correct.</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The reported analyses, opinions, and conclusions are limited only by the reported assumptions and limiting conditions, and are our personal, unbiased professional analyses, opinions, and conclusions.</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we have no present or prospective interest in the property that is the subject of this report, and we have no personal interest or bias with respect to the parties involved.</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ind w:left="360"/>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we have no bias with respect to the property that is the subject of this report or to the parties involved with this assignment.</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ind w:left="360"/>
        <w:jc w:val="both"/>
        <w:rPr>
          <w:rFonts w:ascii="Arial" w:hAnsi="Arial" w:cs="Arial"/>
          <w:sz w:val="22"/>
          <w:szCs w:val="22"/>
        </w:rPr>
      </w:pPr>
      <w:r>
        <w:rPr>
          <w:rFonts w:ascii="Arial" w:hAnsi="Arial" w:cs="Arial"/>
          <w:sz w:val="22"/>
          <w:szCs w:val="22"/>
        </w:rPr>
        <w:t xml:space="preserve">  </w:t>
      </w: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our engagement in this assignment was no contingent upon developing or reporting predetermined results.</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our compensation is not contingent upon the reporting of a predetermined value or direction in value that favors the cause of the client, the amount of the value estimate, the attainment of a stipulated result, or the occurrence of a subsequent event.</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our analyses, opinions, and conclusions were developed, and this report has been prepared in conformity with the Uniform Standards of Professional Appraisal Practice.</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ind w:left="360"/>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we have made a personal inspection of the property that is the subject of this report.</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412693" w:rsidRDefault="00412693" w:rsidP="0041269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no one has provided significant professional assistance to the person signing this report.</w:t>
      </w: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ind w:left="360"/>
        <w:jc w:val="both"/>
        <w:rPr>
          <w:rFonts w:ascii="Arial" w:hAnsi="Arial" w:cs="Arial"/>
          <w:sz w:val="22"/>
          <w:szCs w:val="22"/>
        </w:rPr>
      </w:pP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ind w:left="360"/>
        <w:jc w:val="both"/>
        <w:rPr>
          <w:rFonts w:ascii="Arial" w:hAnsi="Arial" w:cs="Arial"/>
          <w:sz w:val="22"/>
          <w:szCs w:val="22"/>
        </w:rPr>
      </w:pPr>
    </w:p>
    <w:p w:rsidR="00412693" w:rsidRDefault="00412693" w:rsidP="0041269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u w:val="single"/>
        </w:rPr>
        <w:t xml:space="preserve">CERTIFICATE OF VALUATION </w:t>
      </w:r>
      <w:r>
        <w:rPr>
          <w:rFonts w:ascii="Arial" w:hAnsi="Arial" w:cs="Arial"/>
          <w:sz w:val="22"/>
          <w:szCs w:val="22"/>
        </w:rPr>
        <w:t>(Continued)</w:t>
      </w:r>
    </w:p>
    <w:p w:rsidR="00412693" w:rsidRDefault="00412693" w:rsidP="002E2C6D">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2E2C6D" w:rsidRDefault="002E2C6D" w:rsidP="002E2C6D">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This appraisal assignment was not based on a requested minimum valuation, a specific valuation, or the approval of a loan.</w:t>
      </w:r>
    </w:p>
    <w:p w:rsidR="002E2C6D" w:rsidRDefault="002E2C6D" w:rsidP="002E2C6D">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2E2C6D" w:rsidRDefault="002E2C6D" w:rsidP="002E2C6D">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r>
        <w:rPr>
          <w:rFonts w:ascii="Arial" w:hAnsi="Arial" w:cs="Arial"/>
          <w:sz w:val="22"/>
          <w:szCs w:val="22"/>
        </w:rPr>
        <w:t>As of date of this report, Joseph E. Baldoni, MAI</w:t>
      </w:r>
      <w:r w:rsidR="00827D5A">
        <w:rPr>
          <w:rFonts w:ascii="Arial" w:hAnsi="Arial" w:cs="Arial"/>
          <w:sz w:val="22"/>
          <w:szCs w:val="22"/>
        </w:rPr>
        <w:t xml:space="preserve"> and Joseph C. Baldoni</w:t>
      </w:r>
      <w:r>
        <w:rPr>
          <w:rFonts w:ascii="Arial" w:hAnsi="Arial" w:cs="Arial"/>
          <w:sz w:val="22"/>
          <w:szCs w:val="22"/>
        </w:rPr>
        <w:t xml:space="preserve"> ha</w:t>
      </w:r>
      <w:r w:rsidR="00827D5A">
        <w:rPr>
          <w:rFonts w:ascii="Arial" w:hAnsi="Arial" w:cs="Arial"/>
          <w:sz w:val="22"/>
          <w:szCs w:val="22"/>
        </w:rPr>
        <w:t>ve</w:t>
      </w:r>
      <w:r>
        <w:rPr>
          <w:rFonts w:ascii="Arial" w:hAnsi="Arial" w:cs="Arial"/>
          <w:sz w:val="22"/>
          <w:szCs w:val="22"/>
        </w:rPr>
        <w:t xml:space="preserve"> completed the requirements of the continuing education program of the Appraisal Institute and/or the State of New Jersey.</w:t>
      </w:r>
    </w:p>
    <w:bookmarkEnd w:id="41"/>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rPr>
      </w:pPr>
    </w:p>
    <w:p w:rsidR="006352E8" w:rsidRPr="00D32451"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highlight w:val="yellow"/>
        </w:rPr>
      </w:pPr>
      <w:r>
        <w:rPr>
          <w:rFonts w:ascii="Arial" w:hAnsi="Arial" w:cs="Arial"/>
          <w:sz w:val="22"/>
          <w:szCs w:val="22"/>
        </w:rPr>
        <w:t>It is the opinion of the undersigned that the value</w:t>
      </w:r>
      <w:r w:rsidR="00CF7089">
        <w:rPr>
          <w:rFonts w:ascii="Arial" w:hAnsi="Arial" w:cs="Arial"/>
          <w:sz w:val="22"/>
          <w:szCs w:val="22"/>
        </w:rPr>
        <w:t>s</w:t>
      </w:r>
      <w:r>
        <w:rPr>
          <w:rFonts w:ascii="Arial" w:hAnsi="Arial" w:cs="Arial"/>
          <w:sz w:val="22"/>
          <w:szCs w:val="22"/>
        </w:rPr>
        <w:t xml:space="preserve"> of the subject property</w:t>
      </w:r>
      <w:r w:rsidR="00CF7089">
        <w:rPr>
          <w:rFonts w:ascii="Arial" w:hAnsi="Arial" w:cs="Arial"/>
          <w:sz w:val="22"/>
          <w:szCs w:val="22"/>
        </w:rPr>
        <w:t xml:space="preserve"> are:</w:t>
      </w:r>
    </w:p>
    <w:p w:rsidR="006352E8" w:rsidRPr="00D32451"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highlight w:val="yellow"/>
        </w:rPr>
      </w:pPr>
    </w:p>
    <w:p w:rsidR="005A0AED" w:rsidRPr="00827D5A" w:rsidRDefault="005A0AED" w:rsidP="005A0AED">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both"/>
        <w:rPr>
          <w:rFonts w:ascii="Arial" w:hAnsi="Arial" w:cs="Arial"/>
          <w:sz w:val="22"/>
          <w:szCs w:val="22"/>
          <w:u w:val="single"/>
        </w:rPr>
      </w:pPr>
      <w:r>
        <w:rPr>
          <w:rFonts w:ascii="Arial" w:hAnsi="Arial" w:cs="Arial"/>
          <w:sz w:val="22"/>
          <w:szCs w:val="22"/>
          <w:u w:val="single"/>
        </w:rPr>
        <w:t>October 1, 2004</w:t>
      </w:r>
    </w:p>
    <w:p w:rsidR="005A0AED" w:rsidRDefault="005A0AED" w:rsidP="005A0AED">
      <w:pPr>
        <w:jc w:val="center"/>
        <w:rPr>
          <w:rFonts w:ascii="Arial" w:hAnsi="Arial" w:cs="Arial"/>
          <w:sz w:val="22"/>
          <w:szCs w:val="22"/>
        </w:rPr>
      </w:pPr>
      <w:r>
        <w:rPr>
          <w:rFonts w:ascii="Arial" w:hAnsi="Arial" w:cs="Arial"/>
          <w:sz w:val="22"/>
          <w:szCs w:val="22"/>
        </w:rPr>
        <w:t>TWE</w:t>
      </w:r>
      <w:r w:rsidR="00E411F0">
        <w:rPr>
          <w:rFonts w:ascii="Arial" w:hAnsi="Arial" w:cs="Arial"/>
          <w:sz w:val="22"/>
          <w:szCs w:val="22"/>
        </w:rPr>
        <w:t>NTY</w:t>
      </w:r>
      <w:r>
        <w:rPr>
          <w:rFonts w:ascii="Arial" w:hAnsi="Arial" w:cs="Arial"/>
          <w:sz w:val="22"/>
          <w:szCs w:val="22"/>
        </w:rPr>
        <w:t xml:space="preserve"> EIGHT MILLION </w:t>
      </w:r>
      <w:r w:rsidR="00E411F0">
        <w:rPr>
          <w:rFonts w:ascii="Arial" w:hAnsi="Arial" w:cs="Arial"/>
          <w:sz w:val="22"/>
          <w:szCs w:val="22"/>
        </w:rPr>
        <w:t>EIGHT</w:t>
      </w:r>
      <w:r>
        <w:rPr>
          <w:rFonts w:ascii="Arial" w:hAnsi="Arial" w:cs="Arial"/>
          <w:sz w:val="22"/>
          <w:szCs w:val="22"/>
        </w:rPr>
        <w:t xml:space="preserve"> </w:t>
      </w:r>
      <w:r w:rsidRPr="007F091A">
        <w:rPr>
          <w:rFonts w:ascii="Arial" w:hAnsi="Arial" w:cs="Arial"/>
          <w:sz w:val="22"/>
          <w:szCs w:val="22"/>
        </w:rPr>
        <w:t>HUNDRED</w:t>
      </w:r>
      <w:r>
        <w:rPr>
          <w:rFonts w:ascii="Arial" w:hAnsi="Arial" w:cs="Arial"/>
          <w:sz w:val="22"/>
          <w:szCs w:val="22"/>
        </w:rPr>
        <w:t xml:space="preserve"> </w:t>
      </w:r>
      <w:r w:rsidRPr="007F091A">
        <w:rPr>
          <w:rFonts w:ascii="Arial" w:hAnsi="Arial" w:cs="Arial"/>
          <w:sz w:val="22"/>
          <w:szCs w:val="22"/>
        </w:rPr>
        <w:t xml:space="preserve">THOUSAND DOLLARS </w:t>
      </w:r>
    </w:p>
    <w:p w:rsidR="005A0AED" w:rsidRDefault="005A0AED" w:rsidP="005A0AED">
      <w:pPr>
        <w:jc w:val="center"/>
        <w:rPr>
          <w:rFonts w:ascii="Arial" w:hAnsi="Arial" w:cs="Arial"/>
          <w:sz w:val="22"/>
          <w:szCs w:val="22"/>
        </w:rPr>
      </w:pPr>
      <w:r w:rsidRPr="007F091A">
        <w:rPr>
          <w:rFonts w:ascii="Arial" w:hAnsi="Arial" w:cs="Arial"/>
          <w:sz w:val="22"/>
          <w:szCs w:val="22"/>
        </w:rPr>
        <w:t>($</w:t>
      </w:r>
      <w:r>
        <w:rPr>
          <w:rFonts w:ascii="Arial" w:hAnsi="Arial" w:cs="Arial"/>
          <w:sz w:val="22"/>
          <w:szCs w:val="22"/>
        </w:rPr>
        <w:t>28,</w:t>
      </w:r>
      <w:r w:rsidR="00E411F0">
        <w:rPr>
          <w:rFonts w:ascii="Arial" w:hAnsi="Arial" w:cs="Arial"/>
          <w:sz w:val="22"/>
          <w:szCs w:val="22"/>
        </w:rPr>
        <w:t>8</w:t>
      </w:r>
      <w:r>
        <w:rPr>
          <w:rFonts w:ascii="Arial" w:hAnsi="Arial" w:cs="Arial"/>
          <w:sz w:val="22"/>
          <w:szCs w:val="22"/>
        </w:rPr>
        <w:t>00</w:t>
      </w:r>
      <w:r w:rsidRPr="007F091A">
        <w:rPr>
          <w:rFonts w:ascii="Arial" w:hAnsi="Arial" w:cs="Arial"/>
          <w:sz w:val="22"/>
          <w:szCs w:val="22"/>
        </w:rPr>
        <w:t>,000)</w:t>
      </w:r>
    </w:p>
    <w:p w:rsidR="005A0AED" w:rsidRDefault="005A0AED" w:rsidP="005A0AED">
      <w:pPr>
        <w:jc w:val="center"/>
        <w:rPr>
          <w:rFonts w:ascii="Arial" w:hAnsi="Arial" w:cs="Arial"/>
          <w:sz w:val="22"/>
          <w:szCs w:val="22"/>
        </w:rPr>
      </w:pPr>
    </w:p>
    <w:p w:rsidR="005A0AED" w:rsidRDefault="005A0AED" w:rsidP="005A0AED">
      <w:pPr>
        <w:jc w:val="both"/>
        <w:rPr>
          <w:rFonts w:ascii="Arial" w:hAnsi="Arial" w:cs="Arial"/>
          <w:sz w:val="22"/>
          <w:szCs w:val="22"/>
        </w:rPr>
      </w:pPr>
      <w:r>
        <w:rPr>
          <w:rFonts w:ascii="Arial" w:hAnsi="Arial" w:cs="Arial"/>
          <w:sz w:val="22"/>
          <w:szCs w:val="22"/>
          <w:u w:val="single"/>
        </w:rPr>
        <w:t>October 1, 2005</w:t>
      </w:r>
    </w:p>
    <w:p w:rsidR="005A0AED" w:rsidRPr="007F091A" w:rsidRDefault="005A0AED" w:rsidP="005A0AED">
      <w:pPr>
        <w:jc w:val="center"/>
        <w:rPr>
          <w:rFonts w:ascii="Arial" w:hAnsi="Arial" w:cs="Arial"/>
          <w:sz w:val="22"/>
          <w:szCs w:val="22"/>
        </w:rPr>
      </w:pPr>
      <w:r>
        <w:rPr>
          <w:rFonts w:ascii="Arial" w:hAnsi="Arial" w:cs="Arial"/>
          <w:sz w:val="22"/>
          <w:szCs w:val="22"/>
        </w:rPr>
        <w:t>TWE</w:t>
      </w:r>
      <w:r w:rsidR="00E411F0">
        <w:rPr>
          <w:rFonts w:ascii="Arial" w:hAnsi="Arial" w:cs="Arial"/>
          <w:sz w:val="22"/>
          <w:szCs w:val="22"/>
        </w:rPr>
        <w:t>NTY</w:t>
      </w:r>
      <w:r>
        <w:rPr>
          <w:rFonts w:ascii="Arial" w:hAnsi="Arial" w:cs="Arial"/>
          <w:sz w:val="22"/>
          <w:szCs w:val="22"/>
        </w:rPr>
        <w:t xml:space="preserve"> EIGHT MILLION </w:t>
      </w:r>
      <w:r w:rsidR="00E411F0">
        <w:rPr>
          <w:rFonts w:ascii="Arial" w:hAnsi="Arial" w:cs="Arial"/>
          <w:sz w:val="22"/>
          <w:szCs w:val="22"/>
        </w:rPr>
        <w:t>EIGHT</w:t>
      </w:r>
      <w:r>
        <w:rPr>
          <w:rFonts w:ascii="Arial" w:hAnsi="Arial" w:cs="Arial"/>
          <w:sz w:val="22"/>
          <w:szCs w:val="22"/>
        </w:rPr>
        <w:t xml:space="preserve"> </w:t>
      </w:r>
      <w:r w:rsidRPr="007F091A">
        <w:rPr>
          <w:rFonts w:ascii="Arial" w:hAnsi="Arial" w:cs="Arial"/>
          <w:sz w:val="22"/>
          <w:szCs w:val="22"/>
        </w:rPr>
        <w:t>HUNDRED</w:t>
      </w:r>
      <w:r>
        <w:rPr>
          <w:rFonts w:ascii="Arial" w:hAnsi="Arial" w:cs="Arial"/>
          <w:sz w:val="22"/>
          <w:szCs w:val="22"/>
        </w:rPr>
        <w:t xml:space="preserve"> </w:t>
      </w:r>
      <w:r w:rsidRPr="007F091A">
        <w:rPr>
          <w:rFonts w:ascii="Arial" w:hAnsi="Arial" w:cs="Arial"/>
          <w:sz w:val="22"/>
          <w:szCs w:val="22"/>
        </w:rPr>
        <w:t>THOUSAND DOLLARS</w:t>
      </w:r>
    </w:p>
    <w:p w:rsidR="005A0AED" w:rsidRDefault="005A0AED" w:rsidP="005A0AED">
      <w:pPr>
        <w:jc w:val="center"/>
        <w:rPr>
          <w:rFonts w:ascii="Arial" w:hAnsi="Arial" w:cs="Arial"/>
          <w:sz w:val="22"/>
          <w:szCs w:val="22"/>
        </w:rPr>
      </w:pPr>
      <w:r w:rsidRPr="007F091A">
        <w:rPr>
          <w:rFonts w:ascii="Arial" w:hAnsi="Arial" w:cs="Arial"/>
          <w:sz w:val="22"/>
          <w:szCs w:val="22"/>
        </w:rPr>
        <w:t>($</w:t>
      </w:r>
      <w:r>
        <w:rPr>
          <w:rFonts w:ascii="Arial" w:hAnsi="Arial" w:cs="Arial"/>
          <w:sz w:val="22"/>
          <w:szCs w:val="22"/>
        </w:rPr>
        <w:t>28,</w:t>
      </w:r>
      <w:r w:rsidR="00E411F0">
        <w:rPr>
          <w:rFonts w:ascii="Arial" w:hAnsi="Arial" w:cs="Arial"/>
          <w:sz w:val="22"/>
          <w:szCs w:val="22"/>
        </w:rPr>
        <w:t>8</w:t>
      </w:r>
      <w:r>
        <w:rPr>
          <w:rFonts w:ascii="Arial" w:hAnsi="Arial" w:cs="Arial"/>
          <w:sz w:val="22"/>
          <w:szCs w:val="22"/>
        </w:rPr>
        <w:t>00</w:t>
      </w:r>
      <w:r w:rsidRPr="007F091A">
        <w:rPr>
          <w:rFonts w:ascii="Arial" w:hAnsi="Arial" w:cs="Arial"/>
          <w:sz w:val="22"/>
          <w:szCs w:val="22"/>
        </w:rPr>
        <w:t>,000)</w:t>
      </w:r>
    </w:p>
    <w:p w:rsidR="00622E48" w:rsidRDefault="00622E48" w:rsidP="00622E48">
      <w:pPr>
        <w:jc w:val="center"/>
        <w:rPr>
          <w:rFonts w:ascii="Arial" w:hAnsi="Arial" w:cs="Arial"/>
          <w:sz w:val="22"/>
          <w:szCs w:val="22"/>
        </w:rPr>
      </w:pPr>
    </w:p>
    <w:p w:rsidR="00622E48" w:rsidRPr="00827D5A" w:rsidRDefault="00622E48" w:rsidP="00622E48">
      <w:pPr>
        <w:jc w:val="both"/>
        <w:rPr>
          <w:rFonts w:ascii="Arial" w:hAnsi="Arial" w:cs="Arial"/>
          <w:sz w:val="22"/>
          <w:szCs w:val="22"/>
        </w:rPr>
      </w:pP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360" w:lineRule="auto"/>
        <w:jc w:val="center"/>
        <w:rPr>
          <w:rFonts w:ascii="Arial" w:hAnsi="Arial" w:cs="Arial"/>
          <w:sz w:val="22"/>
          <w:szCs w:val="22"/>
        </w:rPr>
      </w:pP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Joseph E. Baldoni, MAI</w:t>
      </w:r>
    </w:p>
    <w:p w:rsidR="006352E8" w:rsidRDefault="006352E8">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SCGREA 339</w:t>
      </w:r>
    </w:p>
    <w:p w:rsidR="00080845"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080845"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080845"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080845"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080845"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w:t>
      </w:r>
    </w:p>
    <w:p w:rsidR="00080845"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smartTag w:uri="urn:schemas-microsoft-com:office:smarttags" w:element="PersonName">
        <w:r>
          <w:rPr>
            <w:rFonts w:ascii="Arial" w:hAnsi="Arial" w:cs="Arial"/>
            <w:sz w:val="22"/>
            <w:szCs w:val="22"/>
          </w:rPr>
          <w:t>Joseph C. Baldoni</w:t>
        </w:r>
      </w:smartTag>
    </w:p>
    <w:p w:rsidR="00BD2E74"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33086">
        <w:rPr>
          <w:rFonts w:ascii="Arial" w:hAnsi="Arial" w:cs="Arial"/>
          <w:sz w:val="22"/>
          <w:szCs w:val="22"/>
        </w:rPr>
        <w:t xml:space="preserve">SCGREA 1977 </w:t>
      </w: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sectPr w:rsidR="00BD2E74" w:rsidSect="003B52C7">
          <w:pgSz w:w="12240" w:h="15840" w:code="1"/>
          <w:pgMar w:top="1008" w:right="1440" w:bottom="288" w:left="1440" w:header="432" w:footer="432" w:gutter="0"/>
          <w:cols w:space="720"/>
          <w:docGrid w:linePitch="360"/>
        </w:sectPr>
      </w:pPr>
    </w:p>
    <w:p w:rsidR="00080845" w:rsidRDefault="00080845">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ADDENDA</w:t>
      </w:r>
    </w:p>
    <w:p w:rsidR="009D234B" w:rsidRDefault="00CA228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r>
        <w:rPr>
          <w:rFonts w:ascii="Arial" w:hAnsi="Arial" w:cs="Arial"/>
          <w:sz w:val="22"/>
          <w:szCs w:val="22"/>
        </w:rPr>
        <w:br w:type="page"/>
      </w:r>
      <w:r w:rsidR="00451F81">
        <w:rPr>
          <w:rFonts w:ascii="Arial" w:hAnsi="Arial" w:cs="Arial"/>
          <w:sz w:val="22"/>
          <w:szCs w:val="22"/>
          <w:u w:val="single"/>
        </w:rPr>
        <w:t>ADDITIONAL SUBJECT PHOTOGRAPHS</w: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sidRPr="00451F81">
        <w:rPr>
          <w:rFonts w:ascii="Arial" w:hAnsi="Arial" w:cs="Arial"/>
          <w:sz w:val="22"/>
          <w:szCs w:val="22"/>
        </w:rPr>
        <w:pict>
          <v:shape id="_x0000_i1044" type="#_x0000_t75" style="width:5in;height:252.75pt" o:preferrelative="f" o:bordertopcolor="this" o:borderleftcolor="this" o:borderbottomcolor="this" o:borderrightcolor="this">
            <v:imagedata r:id="rId38" o:title="May 4, 2006 175"/>
            <o:lock v:ext="edit" aspectratio="f"/>
            <w10:bordertop type="single" width="4"/>
            <w10:borderleft type="single" width="4"/>
            <w10:borderbottom type="single" width="4"/>
            <w10:borderright type="single" width="4"/>
          </v:shape>
        </w:pic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View of Dining Area</w: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sidRPr="00451F81">
        <w:rPr>
          <w:rFonts w:ascii="Arial" w:hAnsi="Arial" w:cs="Arial"/>
          <w:sz w:val="22"/>
          <w:szCs w:val="22"/>
        </w:rPr>
        <w:pict>
          <v:shape id="_x0000_i1045" type="#_x0000_t75" style="width:5in;height:252.75pt" o:preferrelative="f" o:bordertopcolor="this" o:borderleftcolor="this" o:borderbottomcolor="this" o:borderrightcolor="this">
            <v:imagedata r:id="rId39" o:title="May 4, 2006 177"/>
            <o:lock v:ext="edit" aspectratio="f"/>
            <w10:bordertop type="single" width="4"/>
            <w10:borderleft type="single" width="4"/>
            <w10:borderbottom type="single" width="4"/>
            <w10:borderright type="single" width="4"/>
          </v:shape>
        </w:pic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View of Kitchen Area</w: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br w:type="page"/>
      </w:r>
      <w:r>
        <w:rPr>
          <w:rFonts w:ascii="Arial" w:hAnsi="Arial" w:cs="Arial"/>
          <w:sz w:val="22"/>
          <w:szCs w:val="22"/>
          <w:u w:val="single"/>
        </w:rPr>
        <w:t>ADDITIONAL SUBJECT PHOTOGRAPHS</w:t>
      </w:r>
      <w:r>
        <w:rPr>
          <w:rFonts w:ascii="Arial" w:hAnsi="Arial" w:cs="Arial"/>
          <w:sz w:val="22"/>
          <w:szCs w:val="22"/>
        </w:rPr>
        <w:t xml:space="preserve"> </w: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sidRPr="00451F81">
        <w:rPr>
          <w:rFonts w:ascii="Arial" w:hAnsi="Arial" w:cs="Arial"/>
          <w:sz w:val="22"/>
          <w:szCs w:val="22"/>
        </w:rPr>
        <w:pict>
          <v:shape id="_x0000_i1046" type="#_x0000_t75" style="width:5in;height:252.75pt" o:preferrelative="f" o:bordertopcolor="this" o:borderleftcolor="this" o:borderbottomcolor="this" o:borderrightcolor="this">
            <v:imagedata r:id="rId40" o:title="May 4, 2006 186" blacklevel="3932f"/>
            <o:lock v:ext="edit" aspectratio="f"/>
            <w10:bordertop type="single" width="4"/>
            <w10:borderleft type="single" width="4"/>
            <w10:borderbottom type="single" width="4"/>
            <w10:borderright type="single" width="4"/>
          </v:shape>
        </w:pic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View of Library</w: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sidRPr="00451F81">
        <w:rPr>
          <w:rFonts w:ascii="Arial" w:hAnsi="Arial" w:cs="Arial"/>
          <w:sz w:val="22"/>
          <w:szCs w:val="22"/>
        </w:rPr>
        <w:pict>
          <v:shape id="_x0000_i1047" type="#_x0000_t75" style="width:5in;height:252.75pt" o:preferrelative="f">
            <v:imagedata r:id="rId41" o:title="May 4, 2006 188"/>
            <o:lock v:ext="edit" aspectratio="f"/>
          </v:shape>
        </w:pic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View of Typically Hallway</w:t>
      </w:r>
    </w:p>
    <w:p w:rsidR="00451F81" w:rsidRDefault="00451F81" w:rsidP="00451F81">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br w:type="page"/>
      </w:r>
      <w:r>
        <w:rPr>
          <w:rFonts w:ascii="Arial" w:hAnsi="Arial" w:cs="Arial"/>
          <w:sz w:val="22"/>
          <w:szCs w:val="22"/>
          <w:u w:val="single"/>
        </w:rPr>
        <w:t>ADDITIONAL SUBJECT PHOTOGRAPHS</w:t>
      </w:r>
      <w:r>
        <w:rPr>
          <w:rFonts w:ascii="Arial" w:hAnsi="Arial" w:cs="Arial"/>
          <w:sz w:val="22"/>
          <w:szCs w:val="22"/>
        </w:rPr>
        <w:t xml:space="preserve"> </w: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sidRPr="00451F81">
        <w:rPr>
          <w:rFonts w:ascii="Arial" w:hAnsi="Arial" w:cs="Arial"/>
          <w:sz w:val="22"/>
          <w:szCs w:val="22"/>
        </w:rPr>
        <w:pict>
          <v:shape id="_x0000_i1048" type="#_x0000_t75" style="width:5in;height:252.75pt" o:preferrelative="f" o:bordertopcolor="this" o:borderleftcolor="this" o:borderbottomcolor="this" o:borderrightcolor="this">
            <v:imagedata r:id="rId42" o:title="May 4, 2006 181" blacklevel="3932f"/>
            <o:lock v:ext="edit" aspectratio="f"/>
            <w10:bordertop type="single" width="4"/>
            <w10:borderleft type="single" width="4"/>
            <w10:borderbottom type="single" width="4"/>
            <w10:borderright type="single" width="4"/>
          </v:shape>
        </w:pic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View of Typical Resident Unit</w: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sidRPr="00451F81">
        <w:rPr>
          <w:rFonts w:ascii="Arial" w:hAnsi="Arial" w:cs="Arial"/>
          <w:sz w:val="22"/>
          <w:szCs w:val="22"/>
        </w:rPr>
        <w:pict>
          <v:shape id="_x0000_i1049" type="#_x0000_t75" style="width:5in;height:252.75pt" o:preferrelative="f" o:bordertopcolor="this" o:borderleftcolor="this" o:borderbottomcolor="this" o:borderrightcolor="this">
            <v:imagedata r:id="rId43" o:title="May 4, 2006 194"/>
            <o:lock v:ext="edit" aspectratio="f"/>
            <w10:bordertop type="single" width="4"/>
            <w10:borderleft type="single" width="4"/>
            <w10:borderbottom type="single" width="4"/>
            <w10:borderright type="single" width="4"/>
          </v:shape>
        </w:pict>
      </w:r>
    </w:p>
    <w:p w:rsid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451F81" w:rsidRPr="00451F81" w:rsidRDefault="00451F81"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View of Outside Courtyard Area</w:t>
      </w:r>
      <w:r>
        <w:rPr>
          <w:rFonts w:ascii="Arial" w:hAnsi="Arial" w:cs="Arial"/>
          <w:sz w:val="22"/>
          <w:szCs w:val="22"/>
        </w:rPr>
        <w:br w:type="page"/>
      </w: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t>The State of Senior Housing Data</w:t>
      </w:r>
    </w:p>
    <w:p w:rsidR="009D234B" w:rsidRP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Pr>
          <w:rFonts w:ascii="Arial" w:hAnsi="Arial" w:cs="Arial"/>
          <w:sz w:val="22"/>
          <w:szCs w:val="22"/>
        </w:rPr>
        <w:br w:type="page"/>
      </w: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CD56B4" w:rsidRDefault="00CD56B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38733C" w:rsidRPr="009D234B" w:rsidRDefault="009D234B"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r w:rsidRPr="009D234B">
        <w:rPr>
          <w:rFonts w:ascii="Arial" w:hAnsi="Arial" w:cs="Arial"/>
          <w:sz w:val="22"/>
          <w:szCs w:val="22"/>
        </w:rPr>
        <w:t>American Council of Life Insurers</w:t>
      </w:r>
    </w:p>
    <w:p w:rsidR="0038733C" w:rsidRDefault="0038733C"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p>
    <w:p w:rsidR="00BD2E74" w:rsidRPr="00D24B3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u w:val="single"/>
        </w:rPr>
      </w:pPr>
      <w:r w:rsidRPr="00D24B34">
        <w:rPr>
          <w:rFonts w:ascii="Arial" w:hAnsi="Arial" w:cs="Arial"/>
          <w:sz w:val="22"/>
          <w:szCs w:val="22"/>
          <w:u w:val="single"/>
        </w:rPr>
        <w:br w:type="page"/>
      </w: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p w:rsidR="00D24B34" w:rsidRDefault="00BD2E74" w:rsidP="00D24B34">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center"/>
        <w:rPr>
          <w:rFonts w:ascii="Arial" w:hAnsi="Arial" w:cs="Arial"/>
          <w:sz w:val="22"/>
          <w:szCs w:val="22"/>
        </w:rPr>
      </w:pPr>
      <w:r>
        <w:rPr>
          <w:rFonts w:ascii="Arial" w:hAnsi="Arial" w:cs="Arial"/>
          <w:sz w:val="22"/>
          <w:szCs w:val="22"/>
        </w:rPr>
        <w:t>QUALIFICATIONS OF APPRAISERS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center"/>
        <w:rPr>
          <w:rFonts w:ascii="Arial" w:hAnsi="Arial" w:cs="Arial"/>
          <w:sz w:val="22"/>
          <w:szCs w:val="22"/>
        </w:rPr>
      </w:pPr>
      <w:r>
        <w:rPr>
          <w:rFonts w:ascii="Arial" w:hAnsi="Arial" w:cs="Arial"/>
          <w:b/>
          <w:bCs/>
          <w:sz w:val="22"/>
          <w:szCs w:val="22"/>
        </w:rPr>
        <w:br w:type="page"/>
        <w:t>Qualifications - Joseph E. Baldoni, MAI</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Business: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jc w:val="both"/>
        <w:rPr>
          <w:rFonts w:ascii="Arial" w:hAnsi="Arial" w:cs="Arial"/>
          <w:sz w:val="22"/>
          <w:szCs w:val="22"/>
        </w:rPr>
      </w:pPr>
      <w:r>
        <w:rPr>
          <w:rFonts w:ascii="Arial" w:hAnsi="Arial" w:cs="Arial"/>
          <w:sz w:val="22"/>
          <w:szCs w:val="22"/>
        </w:rPr>
        <w:t>APPRAISAL ASSOCIATES, INC.</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jc w:val="both"/>
        <w:rPr>
          <w:rFonts w:ascii="Arial" w:hAnsi="Arial" w:cs="Arial"/>
          <w:sz w:val="22"/>
          <w:szCs w:val="22"/>
        </w:rPr>
      </w:pPr>
      <w:r>
        <w:rPr>
          <w:rFonts w:ascii="Arial" w:hAnsi="Arial" w:cs="Arial"/>
          <w:sz w:val="22"/>
          <w:szCs w:val="22"/>
        </w:rPr>
        <w:t>5</w:t>
      </w:r>
      <w:r w:rsidR="002F0E2B">
        <w:rPr>
          <w:rFonts w:ascii="Arial" w:hAnsi="Arial" w:cs="Arial"/>
          <w:sz w:val="22"/>
          <w:szCs w:val="22"/>
        </w:rPr>
        <w:t>24</w:t>
      </w:r>
      <w:r>
        <w:rPr>
          <w:rFonts w:ascii="Arial" w:hAnsi="Arial" w:cs="Arial"/>
          <w:sz w:val="22"/>
          <w:szCs w:val="22"/>
        </w:rPr>
        <w:t xml:space="preserve"> South Avenue </w:t>
      </w:r>
      <w:r w:rsidR="002F0E2B">
        <w:rPr>
          <w:rFonts w:ascii="Arial" w:hAnsi="Arial" w:cs="Arial"/>
          <w:sz w:val="22"/>
          <w:szCs w:val="22"/>
        </w:rPr>
        <w:t>Ea</w:t>
      </w:r>
      <w:r>
        <w:rPr>
          <w:rFonts w:ascii="Arial" w:hAnsi="Arial" w:cs="Arial"/>
          <w:sz w:val="22"/>
          <w:szCs w:val="22"/>
        </w:rPr>
        <w:t>st</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jc w:val="both"/>
        <w:rPr>
          <w:rFonts w:ascii="Arial" w:hAnsi="Arial" w:cs="Arial"/>
          <w:sz w:val="22"/>
          <w:szCs w:val="22"/>
        </w:rPr>
      </w:pPr>
      <w:r>
        <w:rPr>
          <w:rFonts w:ascii="Arial" w:hAnsi="Arial" w:cs="Arial"/>
          <w:sz w:val="22"/>
          <w:szCs w:val="22"/>
        </w:rPr>
        <w:t>Cranford, New Jersey  07016</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Designations and Professional Affiliations: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Designated Member, MAI, </w:t>
      </w:r>
      <w:r w:rsidR="002F0E2B">
        <w:rPr>
          <w:rFonts w:ascii="Arial" w:hAnsi="Arial" w:cs="Arial"/>
          <w:sz w:val="22"/>
          <w:szCs w:val="22"/>
        </w:rPr>
        <w:t>The Appraisal Institute</w:t>
      </w:r>
      <w:r>
        <w:rPr>
          <w:rFonts w:ascii="Arial" w:hAnsi="Arial" w:cs="Arial"/>
          <w:sz w:val="22"/>
          <w:szCs w:val="22"/>
        </w:rPr>
        <w:t xml:space="preserve"> (#5671) - Currently Certified</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State Certified General Real Estate Appraiser - New Jersey License No. RG 00339</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State Certified General Real Estate Appraiser - Pennsylvania License No. GA-001202-R</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Associate Member - Mortgage Bankers Association of New Jersey</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Licensed Real Estate Broker - State of New Jersey</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Member - Westfield Board of Realtors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Education:</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Attended Seton Hall University</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American Institute of Real Estate Appraisers: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3499" w:hanging="2160"/>
        <w:jc w:val="both"/>
        <w:rPr>
          <w:rFonts w:ascii="Arial" w:hAnsi="Arial" w:cs="Arial"/>
          <w:sz w:val="22"/>
          <w:szCs w:val="22"/>
        </w:rPr>
      </w:pPr>
      <w:r>
        <w:rPr>
          <w:rFonts w:ascii="Arial" w:hAnsi="Arial" w:cs="Arial"/>
          <w:sz w:val="22"/>
          <w:szCs w:val="22"/>
        </w:rPr>
        <w:t>Course I</w:t>
      </w:r>
      <w:r>
        <w:rPr>
          <w:rFonts w:ascii="Arial" w:hAnsi="Arial" w:cs="Arial"/>
          <w:sz w:val="22"/>
          <w:szCs w:val="22"/>
        </w:rPr>
        <w:tab/>
        <w:t>-</w:t>
      </w:r>
      <w:r>
        <w:rPr>
          <w:rFonts w:ascii="Arial" w:hAnsi="Arial" w:cs="Arial"/>
          <w:sz w:val="22"/>
          <w:szCs w:val="22"/>
        </w:rPr>
        <w:tab/>
        <w:t>Appraisal Theory and Practice  (University of Connecticut)</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3499" w:hanging="2160"/>
        <w:jc w:val="both"/>
        <w:rPr>
          <w:rFonts w:ascii="Arial" w:hAnsi="Arial" w:cs="Arial"/>
          <w:sz w:val="22"/>
          <w:szCs w:val="22"/>
        </w:rPr>
      </w:pPr>
      <w:r>
        <w:rPr>
          <w:rFonts w:ascii="Arial" w:hAnsi="Arial" w:cs="Arial"/>
          <w:sz w:val="22"/>
          <w:szCs w:val="22"/>
        </w:rPr>
        <w:t>Course II</w:t>
      </w:r>
      <w:r>
        <w:rPr>
          <w:rFonts w:ascii="Arial" w:hAnsi="Arial" w:cs="Arial"/>
          <w:sz w:val="22"/>
          <w:szCs w:val="22"/>
        </w:rPr>
        <w:tab/>
        <w:t>-</w:t>
      </w:r>
      <w:r>
        <w:rPr>
          <w:rFonts w:ascii="Arial" w:hAnsi="Arial" w:cs="Arial"/>
          <w:sz w:val="22"/>
          <w:szCs w:val="22"/>
        </w:rPr>
        <w:tab/>
        <w:t>Urban Properties  (University of Connecticut)</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3499" w:hanging="2160"/>
        <w:jc w:val="both"/>
        <w:rPr>
          <w:rFonts w:ascii="Arial" w:hAnsi="Arial" w:cs="Arial"/>
          <w:sz w:val="22"/>
          <w:szCs w:val="22"/>
        </w:rPr>
      </w:pPr>
      <w:r>
        <w:rPr>
          <w:rFonts w:ascii="Arial" w:hAnsi="Arial" w:cs="Arial"/>
          <w:sz w:val="22"/>
          <w:szCs w:val="22"/>
        </w:rPr>
        <w:t>Course VI</w:t>
      </w:r>
      <w:r>
        <w:rPr>
          <w:rFonts w:ascii="Arial" w:hAnsi="Arial" w:cs="Arial"/>
          <w:sz w:val="22"/>
          <w:szCs w:val="22"/>
        </w:rPr>
        <w:tab/>
        <w:t>-</w:t>
      </w:r>
      <w:r>
        <w:rPr>
          <w:rFonts w:ascii="Arial" w:hAnsi="Arial" w:cs="Arial"/>
          <w:sz w:val="22"/>
          <w:szCs w:val="22"/>
        </w:rPr>
        <w:tab/>
        <w:t>Investment Analysis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3499" w:hanging="2160"/>
        <w:jc w:val="both"/>
        <w:rPr>
          <w:rFonts w:ascii="Arial" w:hAnsi="Arial" w:cs="Arial"/>
          <w:sz w:val="22"/>
          <w:szCs w:val="22"/>
        </w:rPr>
      </w:pPr>
      <w:r>
        <w:rPr>
          <w:rFonts w:ascii="Arial" w:hAnsi="Arial" w:cs="Arial"/>
          <w:sz w:val="22"/>
          <w:szCs w:val="22"/>
        </w:rPr>
        <w:t>Course VII</w:t>
      </w:r>
      <w:r>
        <w:rPr>
          <w:rFonts w:ascii="Arial" w:hAnsi="Arial" w:cs="Arial"/>
          <w:sz w:val="22"/>
          <w:szCs w:val="22"/>
        </w:rPr>
        <w:tab/>
        <w:t>-</w:t>
      </w:r>
      <w:r>
        <w:rPr>
          <w:rFonts w:ascii="Arial" w:hAnsi="Arial" w:cs="Arial"/>
          <w:sz w:val="22"/>
          <w:szCs w:val="22"/>
        </w:rPr>
        <w:tab/>
        <w:t>Residential Appraising</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3499" w:hanging="2160"/>
        <w:jc w:val="both"/>
        <w:rPr>
          <w:rFonts w:ascii="Arial" w:hAnsi="Arial" w:cs="Arial"/>
          <w:sz w:val="22"/>
          <w:szCs w:val="22"/>
        </w:rPr>
      </w:pPr>
      <w:r>
        <w:rPr>
          <w:rFonts w:ascii="Arial" w:hAnsi="Arial" w:cs="Arial"/>
          <w:sz w:val="22"/>
          <w:szCs w:val="22"/>
        </w:rPr>
        <w:t>Course</w:t>
      </w:r>
      <w:r>
        <w:rPr>
          <w:rFonts w:ascii="Arial" w:hAnsi="Arial" w:cs="Arial"/>
          <w:sz w:val="22"/>
          <w:szCs w:val="22"/>
        </w:rPr>
        <w:tab/>
        <w:t>-</w:t>
      </w:r>
      <w:r>
        <w:rPr>
          <w:rFonts w:ascii="Arial" w:hAnsi="Arial" w:cs="Arial"/>
          <w:sz w:val="22"/>
          <w:szCs w:val="22"/>
        </w:rPr>
        <w:tab/>
        <w:t>Real Estate Valuation in Litigation</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Graduate School of Michigan State University</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1339"/>
        <w:jc w:val="both"/>
        <w:rPr>
          <w:rFonts w:ascii="Arial" w:hAnsi="Arial" w:cs="Arial"/>
          <w:sz w:val="22"/>
          <w:szCs w:val="22"/>
        </w:rPr>
      </w:pPr>
      <w:r>
        <w:rPr>
          <w:rFonts w:ascii="Arial" w:hAnsi="Arial" w:cs="Arial"/>
          <w:sz w:val="22"/>
          <w:szCs w:val="22"/>
        </w:rPr>
        <w:t>Certificate in Advanced Income Property Valuation.  Courses included Income Property Finance and Advanced Income Property Finance.</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Society of Real Estate Appraisers Report Writing Seminar  (Hofstra University)</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Attended numerous lectures and seminars on real estate appraising, financing, </w:t>
      </w:r>
      <w:r w:rsidR="00065DEA">
        <w:rPr>
          <w:rFonts w:ascii="Arial" w:hAnsi="Arial" w:cs="Arial"/>
          <w:sz w:val="22"/>
          <w:szCs w:val="22"/>
        </w:rPr>
        <w:t>construction techniques</w:t>
      </w:r>
      <w:r>
        <w:rPr>
          <w:rFonts w:ascii="Arial" w:hAnsi="Arial" w:cs="Arial"/>
          <w:sz w:val="22"/>
          <w:szCs w:val="22"/>
        </w:rPr>
        <w:t>, construction cost, management and business valuations methods.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Lecturer and Expert Witness: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Somerset County College - "Appraisal Techniques" - Guest Lecturer</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Glen Rock Community School - "Real Estate as an Investment"  -  Lecturer</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Accepted and testified as expert witness - Tax Courts of New Jersey and Missouri, Superior Court of New Jersey and Federal Bankruptcy Court.</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Experience:</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2059" w:hanging="1440"/>
        <w:jc w:val="both"/>
        <w:rPr>
          <w:rFonts w:ascii="Arial" w:hAnsi="Arial" w:cs="Arial"/>
          <w:sz w:val="22"/>
          <w:szCs w:val="22"/>
        </w:rPr>
      </w:pPr>
      <w:r>
        <w:rPr>
          <w:rFonts w:ascii="Arial" w:hAnsi="Arial" w:cs="Arial"/>
          <w:sz w:val="22"/>
          <w:szCs w:val="22"/>
        </w:rPr>
        <w:t>Present:</w:t>
      </w:r>
      <w:r>
        <w:rPr>
          <w:rFonts w:ascii="Arial" w:hAnsi="Arial" w:cs="Arial"/>
          <w:sz w:val="22"/>
          <w:szCs w:val="22"/>
        </w:rPr>
        <w:tab/>
        <w:t xml:space="preserve">President - </w:t>
      </w:r>
      <w:r>
        <w:rPr>
          <w:rFonts w:ascii="Arial" w:hAnsi="Arial" w:cs="Arial"/>
          <w:sz w:val="22"/>
          <w:szCs w:val="22"/>
          <w:u w:val="single"/>
        </w:rPr>
        <w:t>Appraisal Associates, Inc.</w:t>
      </w:r>
      <w:r>
        <w:rPr>
          <w:rFonts w:ascii="Arial" w:hAnsi="Arial" w:cs="Arial"/>
          <w:sz w:val="22"/>
          <w:szCs w:val="22"/>
        </w:rPr>
        <w:t>, which is actively engaged in the appraising of all types of real estate for all purposes.  Studies performed to determine projects' feasibility and viability, as well as highest and best use analyses and consultation on total real estate portfolios.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center"/>
        <w:rPr>
          <w:rFonts w:ascii="Arial" w:hAnsi="Arial" w:cs="Arial"/>
          <w:sz w:val="22"/>
          <w:szCs w:val="22"/>
        </w:rPr>
      </w:pPr>
      <w:r>
        <w:rPr>
          <w:rFonts w:ascii="Arial" w:hAnsi="Arial" w:cs="Arial"/>
          <w:b/>
          <w:bCs/>
          <w:sz w:val="22"/>
          <w:szCs w:val="22"/>
        </w:rPr>
        <w:br w:type="page"/>
        <w:t>Qualifications -- Joseph E. Baldoni, MAI</w:t>
      </w:r>
      <w:r>
        <w:rPr>
          <w:rFonts w:ascii="Arial" w:hAnsi="Arial" w:cs="Arial"/>
          <w:sz w:val="22"/>
          <w:szCs w:val="22"/>
        </w:rPr>
        <w:t xml:space="preserve"> (Continued)</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Experience:</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2059" w:hanging="1440"/>
        <w:jc w:val="both"/>
        <w:rPr>
          <w:rFonts w:ascii="Arial" w:hAnsi="Arial" w:cs="Arial"/>
          <w:sz w:val="22"/>
          <w:szCs w:val="22"/>
        </w:rPr>
      </w:pPr>
      <w:r>
        <w:rPr>
          <w:rFonts w:ascii="Arial" w:hAnsi="Arial" w:cs="Arial"/>
          <w:sz w:val="22"/>
          <w:szCs w:val="22"/>
        </w:rPr>
        <w:t>Past:</w:t>
      </w:r>
      <w:r>
        <w:rPr>
          <w:rFonts w:ascii="Arial" w:hAnsi="Arial" w:cs="Arial"/>
          <w:sz w:val="22"/>
          <w:szCs w:val="22"/>
        </w:rPr>
        <w:tab/>
      </w:r>
      <w:r>
        <w:rPr>
          <w:rFonts w:ascii="Arial" w:hAnsi="Arial" w:cs="Arial"/>
          <w:sz w:val="22"/>
          <w:szCs w:val="22"/>
        </w:rPr>
        <w:tab/>
        <w:t xml:space="preserve">Vice President - Appraisal Department Manager and Chief Appraiser of </w:t>
      </w:r>
      <w:r>
        <w:rPr>
          <w:rFonts w:ascii="Arial" w:hAnsi="Arial" w:cs="Arial"/>
          <w:sz w:val="22"/>
          <w:szCs w:val="22"/>
          <w:u w:val="single"/>
        </w:rPr>
        <w:t>International Appraisal Co.</w:t>
      </w:r>
      <w:r>
        <w:rPr>
          <w:rFonts w:ascii="Arial" w:hAnsi="Arial" w:cs="Arial"/>
          <w:sz w:val="22"/>
          <w:szCs w:val="22"/>
        </w:rPr>
        <w:t>, a nationwide appraisal company with emphasis on corporate appraisal needs.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2059"/>
        <w:jc w:val="both"/>
        <w:rPr>
          <w:rFonts w:ascii="Arial" w:hAnsi="Arial" w:cs="Arial"/>
          <w:sz w:val="22"/>
          <w:szCs w:val="22"/>
        </w:rPr>
      </w:pPr>
      <w:r>
        <w:rPr>
          <w:rFonts w:ascii="Arial" w:hAnsi="Arial" w:cs="Arial"/>
          <w:sz w:val="22"/>
          <w:szCs w:val="22"/>
        </w:rPr>
        <w:t xml:space="preserve">Income Loan Originator - </w:t>
      </w:r>
      <w:r>
        <w:rPr>
          <w:rFonts w:ascii="Arial" w:hAnsi="Arial" w:cs="Arial"/>
          <w:sz w:val="22"/>
          <w:szCs w:val="22"/>
          <w:u w:val="single"/>
        </w:rPr>
        <w:t>Jersey Mortgage Company.</w:t>
      </w:r>
      <w:r>
        <w:rPr>
          <w:rFonts w:ascii="Arial" w:hAnsi="Arial" w:cs="Arial"/>
          <w:sz w:val="22"/>
          <w:szCs w:val="22"/>
        </w:rPr>
        <w:t xml:space="preserve">  Main duties to originate, underwrite, appraise and negotiate loans on income-producing properties.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2059"/>
        <w:jc w:val="both"/>
        <w:rPr>
          <w:rFonts w:ascii="Arial" w:hAnsi="Arial" w:cs="Arial"/>
          <w:sz w:val="22"/>
          <w:szCs w:val="22"/>
        </w:rPr>
      </w:pPr>
      <w:r>
        <w:rPr>
          <w:rFonts w:ascii="Arial" w:hAnsi="Arial" w:cs="Arial"/>
          <w:sz w:val="22"/>
          <w:szCs w:val="22"/>
        </w:rPr>
        <w:t xml:space="preserve">Associate Appraiser - </w:t>
      </w:r>
      <w:r>
        <w:rPr>
          <w:rFonts w:ascii="Arial" w:hAnsi="Arial" w:cs="Arial"/>
          <w:sz w:val="22"/>
          <w:szCs w:val="22"/>
          <w:u w:val="single"/>
        </w:rPr>
        <w:t>Van Syckle Agency.</w:t>
      </w:r>
      <w:r>
        <w:rPr>
          <w:rFonts w:ascii="Arial" w:hAnsi="Arial" w:cs="Arial"/>
          <w:sz w:val="22"/>
          <w:szCs w:val="22"/>
        </w:rPr>
        <w:t xml:space="preserve">  Appraised all types of properties in New Jersey.  Performed zoning studies and land utilization analyses.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2059"/>
        <w:jc w:val="both"/>
        <w:rPr>
          <w:rFonts w:ascii="Arial" w:hAnsi="Arial" w:cs="Arial"/>
          <w:sz w:val="22"/>
          <w:szCs w:val="22"/>
        </w:rPr>
      </w:pPr>
      <w:r>
        <w:rPr>
          <w:rFonts w:ascii="Arial" w:hAnsi="Arial" w:cs="Arial"/>
          <w:sz w:val="22"/>
          <w:szCs w:val="22"/>
        </w:rPr>
        <w:t xml:space="preserve">Assistant Vice President - </w:t>
      </w:r>
      <w:r>
        <w:rPr>
          <w:rFonts w:ascii="Arial" w:hAnsi="Arial" w:cs="Arial"/>
          <w:sz w:val="22"/>
          <w:szCs w:val="22"/>
          <w:u w:val="single"/>
        </w:rPr>
        <w:t>Porter Company, Ltd.</w:t>
      </w:r>
      <w:r>
        <w:rPr>
          <w:rFonts w:ascii="Arial" w:hAnsi="Arial" w:cs="Arial"/>
          <w:sz w:val="22"/>
          <w:szCs w:val="22"/>
        </w:rPr>
        <w:t xml:space="preserve">  Supervised appraisal staff in performance of appraisals for all purposes.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Appraisals of Special Note:</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32-story luxury high-rise apartment complex</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500,000 S/F industrial warehouse facility</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470 unit proposed condominium project</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Alumina Refining Facility</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2,400,000 S/F automobile assembly plant</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Hollywood film studio, sound stages and back lot</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Lumber and pulp mill facilities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Proposed 690-room center city luxury hotel and 27-story office building</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Proposed multiple-building office park</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2,600,000 S/F airline overhaul base</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800 unit garden apartment complex</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Enclosed regional shopping malls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r>
        <w:rPr>
          <w:rFonts w:ascii="Arial" w:hAnsi="Arial" w:cs="Arial"/>
          <w:b/>
          <w:bCs/>
          <w:sz w:val="22"/>
          <w:szCs w:val="22"/>
        </w:rPr>
        <w:t>Prepared for:</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Acquisition and disposal</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Mortgage financing</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Tax appeals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Condemnation proceedings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Allocation of purchase price for Internal Revenue reporting</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Estate matters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Partnership dissolution</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Investment tax credit analysis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Component depreciation studies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Land utilization and marketability studies</w:t>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ind w:left="619" w:hanging="619"/>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Zoning analysis</w:t>
      </w:r>
    </w:p>
    <w:p w:rsidR="00412693" w:rsidRPr="007139BF" w:rsidRDefault="00412693" w:rsidP="00CF7089">
      <w:pPr>
        <w:jc w:val="center"/>
        <w:rPr>
          <w:rFonts w:ascii="Arial" w:hAnsi="Arial" w:cs="Arial"/>
        </w:rPr>
      </w:pPr>
      <w:r>
        <w:rPr>
          <w:rFonts w:ascii="Arial" w:hAnsi="Arial" w:cs="Arial"/>
          <w:sz w:val="22"/>
          <w:szCs w:val="22"/>
        </w:rPr>
        <w:br w:type="page"/>
      </w:r>
      <w:r w:rsidRPr="007139BF">
        <w:rPr>
          <w:rFonts w:ascii="Arial" w:hAnsi="Arial" w:cs="Arial"/>
          <w:b/>
        </w:rPr>
        <w:t>Qualifications – Joseph C. Baldoni</w:t>
      </w:r>
    </w:p>
    <w:p w:rsidR="00412693" w:rsidRPr="007139BF" w:rsidRDefault="00412693" w:rsidP="00CF7089">
      <w:pPr>
        <w:jc w:val="both"/>
        <w:rPr>
          <w:rFonts w:ascii="Arial" w:hAnsi="Arial" w:cs="Arial"/>
        </w:rPr>
      </w:pPr>
    </w:p>
    <w:p w:rsidR="00412693" w:rsidRPr="007139BF" w:rsidRDefault="00412693" w:rsidP="00CF7089">
      <w:pPr>
        <w:jc w:val="both"/>
        <w:rPr>
          <w:rFonts w:ascii="Arial" w:hAnsi="Arial" w:cs="Arial"/>
        </w:rPr>
      </w:pPr>
      <w:r w:rsidRPr="007139BF">
        <w:rPr>
          <w:rFonts w:ascii="Arial" w:hAnsi="Arial" w:cs="Arial"/>
          <w:b/>
        </w:rPr>
        <w:t>Business:</w:t>
      </w:r>
    </w:p>
    <w:p w:rsidR="00412693" w:rsidRPr="007139BF" w:rsidRDefault="00412693" w:rsidP="00CF7089">
      <w:pPr>
        <w:jc w:val="both"/>
        <w:rPr>
          <w:rFonts w:ascii="Arial" w:hAnsi="Arial" w:cs="Arial"/>
        </w:rPr>
      </w:pPr>
      <w:r w:rsidRPr="007139BF">
        <w:rPr>
          <w:rFonts w:ascii="Arial" w:hAnsi="Arial" w:cs="Arial"/>
        </w:rPr>
        <w:tab/>
      </w:r>
      <w:r w:rsidRPr="007139BF">
        <w:rPr>
          <w:rFonts w:ascii="Arial" w:hAnsi="Arial" w:cs="Arial"/>
        </w:rPr>
        <w:tab/>
        <w:t>APPRAISAL ASSOCIATES, INC.</w:t>
      </w:r>
    </w:p>
    <w:p w:rsidR="00412693" w:rsidRPr="007139BF" w:rsidRDefault="00412693" w:rsidP="00CF7089">
      <w:pPr>
        <w:jc w:val="both"/>
        <w:rPr>
          <w:rFonts w:ascii="Arial" w:hAnsi="Arial" w:cs="Arial"/>
        </w:rPr>
      </w:pPr>
      <w:r w:rsidRPr="007139BF">
        <w:rPr>
          <w:rFonts w:ascii="Arial" w:hAnsi="Arial" w:cs="Arial"/>
        </w:rPr>
        <w:tab/>
      </w:r>
      <w:r w:rsidRPr="007139BF">
        <w:rPr>
          <w:rFonts w:ascii="Arial" w:hAnsi="Arial" w:cs="Arial"/>
        </w:rPr>
        <w:tab/>
        <w:t>5</w:t>
      </w:r>
      <w:r>
        <w:rPr>
          <w:rFonts w:ascii="Arial" w:hAnsi="Arial" w:cs="Arial"/>
        </w:rPr>
        <w:t>24</w:t>
      </w:r>
      <w:r w:rsidRPr="007139BF">
        <w:rPr>
          <w:rFonts w:ascii="Arial" w:hAnsi="Arial" w:cs="Arial"/>
        </w:rPr>
        <w:t xml:space="preserve"> South Avenue </w:t>
      </w:r>
      <w:r>
        <w:rPr>
          <w:rFonts w:ascii="Arial" w:hAnsi="Arial" w:cs="Arial"/>
        </w:rPr>
        <w:t>East</w:t>
      </w:r>
    </w:p>
    <w:p w:rsidR="00412693" w:rsidRPr="007139BF" w:rsidRDefault="00412693" w:rsidP="00CF7089">
      <w:pPr>
        <w:jc w:val="both"/>
        <w:rPr>
          <w:rFonts w:ascii="Arial" w:hAnsi="Arial" w:cs="Arial"/>
        </w:rPr>
      </w:pPr>
      <w:r w:rsidRPr="007139BF">
        <w:rPr>
          <w:rFonts w:ascii="Arial" w:hAnsi="Arial" w:cs="Arial"/>
        </w:rPr>
        <w:tab/>
      </w:r>
      <w:r w:rsidRPr="007139BF">
        <w:rPr>
          <w:rFonts w:ascii="Arial" w:hAnsi="Arial" w:cs="Arial"/>
        </w:rPr>
        <w:tab/>
        <w:t>Cranford, NJ 07016</w:t>
      </w:r>
    </w:p>
    <w:p w:rsidR="00412693" w:rsidRPr="007139BF" w:rsidRDefault="00412693" w:rsidP="00CF7089">
      <w:pPr>
        <w:jc w:val="both"/>
        <w:rPr>
          <w:rFonts w:ascii="Arial" w:hAnsi="Arial" w:cs="Arial"/>
        </w:rPr>
      </w:pPr>
    </w:p>
    <w:p w:rsidR="00412693" w:rsidRPr="007139BF" w:rsidRDefault="00412693" w:rsidP="00CF7089">
      <w:pPr>
        <w:jc w:val="both"/>
        <w:rPr>
          <w:rFonts w:ascii="Arial" w:hAnsi="Arial" w:cs="Arial"/>
          <w:b/>
        </w:rPr>
      </w:pPr>
      <w:r w:rsidRPr="007139BF">
        <w:rPr>
          <w:rFonts w:ascii="Arial" w:hAnsi="Arial" w:cs="Arial"/>
          <w:b/>
        </w:rPr>
        <w:t>Designation and Professional Affiliations:</w:t>
      </w:r>
    </w:p>
    <w:p w:rsidR="00412693" w:rsidRPr="007139BF" w:rsidRDefault="00412693" w:rsidP="00CF7089">
      <w:pPr>
        <w:numPr>
          <w:ilvl w:val="0"/>
          <w:numId w:val="23"/>
        </w:numPr>
        <w:jc w:val="both"/>
        <w:rPr>
          <w:rFonts w:ascii="Arial" w:hAnsi="Arial" w:cs="Arial"/>
          <w:b/>
        </w:rPr>
      </w:pPr>
      <w:r w:rsidRPr="007139BF">
        <w:rPr>
          <w:rFonts w:ascii="Arial" w:hAnsi="Arial" w:cs="Arial"/>
        </w:rPr>
        <w:t>State Certified General Real Estate Appraiser – New Jersey License No. RG 001977</w:t>
      </w:r>
    </w:p>
    <w:p w:rsidR="00412693" w:rsidRPr="007139BF" w:rsidRDefault="00412693" w:rsidP="00CF7089">
      <w:pPr>
        <w:numPr>
          <w:ilvl w:val="0"/>
          <w:numId w:val="23"/>
        </w:numPr>
        <w:jc w:val="both"/>
        <w:rPr>
          <w:rFonts w:ascii="Arial" w:hAnsi="Arial" w:cs="Arial"/>
          <w:b/>
        </w:rPr>
      </w:pPr>
      <w:r w:rsidRPr="007139BF">
        <w:rPr>
          <w:rFonts w:ascii="Arial" w:hAnsi="Arial" w:cs="Arial"/>
        </w:rPr>
        <w:t xml:space="preserve">Associate Member of the Appraisal Institute </w:t>
      </w:r>
    </w:p>
    <w:p w:rsidR="00412693" w:rsidRPr="003E6FAE" w:rsidRDefault="00412693" w:rsidP="00CF7089">
      <w:pPr>
        <w:numPr>
          <w:ilvl w:val="0"/>
          <w:numId w:val="23"/>
        </w:numPr>
        <w:jc w:val="both"/>
        <w:rPr>
          <w:rFonts w:ascii="Arial" w:hAnsi="Arial" w:cs="Arial"/>
          <w:b/>
        </w:rPr>
      </w:pPr>
      <w:r>
        <w:rPr>
          <w:rFonts w:ascii="Arial" w:hAnsi="Arial" w:cs="Arial"/>
        </w:rPr>
        <w:t>Board of Directors Metro New Jersey Chapter of Appraisal Institute</w:t>
      </w:r>
    </w:p>
    <w:p w:rsidR="00412693" w:rsidRPr="003E6FAE" w:rsidRDefault="00412693" w:rsidP="00CF7089">
      <w:pPr>
        <w:numPr>
          <w:ilvl w:val="0"/>
          <w:numId w:val="23"/>
        </w:numPr>
        <w:jc w:val="both"/>
        <w:rPr>
          <w:rFonts w:ascii="Arial" w:hAnsi="Arial" w:cs="Arial"/>
          <w:b/>
        </w:rPr>
      </w:pPr>
      <w:r>
        <w:rPr>
          <w:rFonts w:ascii="Arial" w:hAnsi="Arial" w:cs="Arial"/>
        </w:rPr>
        <w:t xml:space="preserve">Communication and Technology Committee Member - Metro New Jersey Chapter of Appraisal Institute </w:t>
      </w:r>
    </w:p>
    <w:p w:rsidR="00412693" w:rsidRPr="007139BF" w:rsidRDefault="00412693" w:rsidP="00CF7089">
      <w:pPr>
        <w:numPr>
          <w:ilvl w:val="0"/>
          <w:numId w:val="23"/>
        </w:numPr>
        <w:jc w:val="both"/>
        <w:rPr>
          <w:rFonts w:ascii="Arial" w:hAnsi="Arial" w:cs="Arial"/>
          <w:b/>
        </w:rPr>
      </w:pPr>
      <w:r>
        <w:rPr>
          <w:rFonts w:ascii="Arial" w:hAnsi="Arial" w:cs="Arial"/>
        </w:rPr>
        <w:t xml:space="preserve"> Fall Conference Committee Member – Metro New Jersey Chapter of Appraisal Institute</w:t>
      </w:r>
    </w:p>
    <w:p w:rsidR="00412693" w:rsidRPr="007139BF" w:rsidRDefault="00412693" w:rsidP="00CF7089">
      <w:pPr>
        <w:jc w:val="both"/>
        <w:rPr>
          <w:rFonts w:ascii="Arial" w:hAnsi="Arial" w:cs="Arial"/>
          <w:b/>
        </w:rPr>
      </w:pPr>
    </w:p>
    <w:p w:rsidR="00412693" w:rsidRPr="007139BF" w:rsidRDefault="00412693" w:rsidP="00CF7089">
      <w:pPr>
        <w:jc w:val="both"/>
        <w:rPr>
          <w:rFonts w:ascii="Arial" w:hAnsi="Arial" w:cs="Arial"/>
        </w:rPr>
      </w:pPr>
      <w:r w:rsidRPr="007139BF">
        <w:rPr>
          <w:rFonts w:ascii="Arial" w:hAnsi="Arial" w:cs="Arial"/>
          <w:b/>
        </w:rPr>
        <w:t>Education:</w:t>
      </w:r>
    </w:p>
    <w:p w:rsidR="00412693" w:rsidRPr="007139BF" w:rsidRDefault="00412693" w:rsidP="00CF7089">
      <w:pPr>
        <w:numPr>
          <w:ilvl w:val="0"/>
          <w:numId w:val="21"/>
        </w:numPr>
        <w:jc w:val="both"/>
        <w:rPr>
          <w:rFonts w:ascii="Arial" w:hAnsi="Arial" w:cs="Arial"/>
        </w:rPr>
      </w:pPr>
      <w:r w:rsidRPr="007139BF">
        <w:rPr>
          <w:rFonts w:ascii="Arial" w:hAnsi="Arial" w:cs="Arial"/>
        </w:rPr>
        <w:t>Masters of Science in Real Estate – New York University, New York, NY</w:t>
      </w:r>
    </w:p>
    <w:p w:rsidR="00412693" w:rsidRPr="007139BF" w:rsidRDefault="00412693" w:rsidP="00CF7089">
      <w:pPr>
        <w:ind w:left="1087"/>
        <w:jc w:val="both"/>
        <w:rPr>
          <w:rFonts w:ascii="Arial" w:hAnsi="Arial" w:cs="Arial"/>
        </w:rPr>
      </w:pPr>
      <w:r w:rsidRPr="007139BF">
        <w:rPr>
          <w:rFonts w:ascii="Arial" w:hAnsi="Arial" w:cs="Arial"/>
        </w:rPr>
        <w:tab/>
        <w:t>Graduated August 2003</w:t>
      </w:r>
    </w:p>
    <w:p w:rsidR="00412693" w:rsidRPr="007139BF" w:rsidRDefault="00412693" w:rsidP="00CF7089">
      <w:pPr>
        <w:numPr>
          <w:ilvl w:val="0"/>
          <w:numId w:val="21"/>
        </w:numPr>
        <w:jc w:val="both"/>
        <w:rPr>
          <w:rFonts w:ascii="Arial" w:hAnsi="Arial" w:cs="Arial"/>
        </w:rPr>
      </w:pPr>
      <w:r w:rsidRPr="007139BF">
        <w:rPr>
          <w:rFonts w:ascii="Arial" w:hAnsi="Arial" w:cs="Arial"/>
        </w:rPr>
        <w:t>Bachelor of Science in Finance – University of Scranton, Scranton PA.</w:t>
      </w:r>
    </w:p>
    <w:p w:rsidR="00412693" w:rsidRPr="007139BF" w:rsidRDefault="00412693" w:rsidP="00CF7089">
      <w:pPr>
        <w:ind w:left="1087"/>
        <w:jc w:val="both"/>
        <w:rPr>
          <w:rFonts w:ascii="Arial" w:hAnsi="Arial" w:cs="Arial"/>
        </w:rPr>
      </w:pPr>
      <w:r w:rsidRPr="007139BF">
        <w:rPr>
          <w:rFonts w:ascii="Arial" w:hAnsi="Arial" w:cs="Arial"/>
        </w:rPr>
        <w:tab/>
        <w:t>Graduated May 1999</w:t>
      </w:r>
    </w:p>
    <w:p w:rsidR="00412693" w:rsidRPr="007139BF" w:rsidRDefault="00412693" w:rsidP="00CF7089">
      <w:pPr>
        <w:numPr>
          <w:ilvl w:val="0"/>
          <w:numId w:val="21"/>
        </w:numPr>
        <w:jc w:val="both"/>
        <w:rPr>
          <w:rFonts w:ascii="Arial" w:hAnsi="Arial" w:cs="Arial"/>
        </w:rPr>
      </w:pPr>
      <w:r w:rsidRPr="007139BF">
        <w:rPr>
          <w:rFonts w:ascii="Arial" w:hAnsi="Arial" w:cs="Arial"/>
        </w:rPr>
        <w:t>Appraisal Institute</w:t>
      </w:r>
    </w:p>
    <w:p w:rsidR="00412693" w:rsidRPr="007139BF" w:rsidRDefault="00412693" w:rsidP="00CF7089">
      <w:pPr>
        <w:ind w:left="1087"/>
        <w:jc w:val="both"/>
        <w:rPr>
          <w:rFonts w:ascii="Arial" w:hAnsi="Arial" w:cs="Arial"/>
        </w:rPr>
      </w:pPr>
      <w:r w:rsidRPr="007139BF">
        <w:rPr>
          <w:rFonts w:ascii="Arial" w:hAnsi="Arial" w:cs="Arial"/>
        </w:rPr>
        <w:tab/>
      </w:r>
      <w:r w:rsidRPr="007139BF">
        <w:rPr>
          <w:rFonts w:ascii="Arial" w:hAnsi="Arial" w:cs="Arial"/>
        </w:rPr>
        <w:tab/>
        <w:t>Course 110 -- Appraisal Principles</w:t>
      </w:r>
    </w:p>
    <w:p w:rsidR="00412693" w:rsidRPr="007139BF" w:rsidRDefault="00412693" w:rsidP="00CF7089">
      <w:pPr>
        <w:ind w:left="1087"/>
        <w:jc w:val="both"/>
        <w:rPr>
          <w:rFonts w:ascii="Arial" w:hAnsi="Arial" w:cs="Arial"/>
        </w:rPr>
      </w:pPr>
      <w:r w:rsidRPr="007139BF">
        <w:rPr>
          <w:rFonts w:ascii="Arial" w:hAnsi="Arial" w:cs="Arial"/>
        </w:rPr>
        <w:tab/>
      </w:r>
      <w:r w:rsidRPr="007139BF">
        <w:rPr>
          <w:rFonts w:ascii="Arial" w:hAnsi="Arial" w:cs="Arial"/>
        </w:rPr>
        <w:tab/>
        <w:t>Course 120 – Appraisal Procedures</w:t>
      </w:r>
    </w:p>
    <w:p w:rsidR="00412693" w:rsidRPr="007139BF" w:rsidRDefault="00412693" w:rsidP="00CF7089">
      <w:pPr>
        <w:ind w:left="1087"/>
        <w:jc w:val="both"/>
        <w:rPr>
          <w:rFonts w:ascii="Arial" w:hAnsi="Arial" w:cs="Arial"/>
        </w:rPr>
      </w:pPr>
      <w:r w:rsidRPr="007139BF">
        <w:rPr>
          <w:rFonts w:ascii="Arial" w:hAnsi="Arial" w:cs="Arial"/>
        </w:rPr>
        <w:tab/>
      </w:r>
      <w:r w:rsidRPr="007139BF">
        <w:rPr>
          <w:rFonts w:ascii="Arial" w:hAnsi="Arial" w:cs="Arial"/>
        </w:rPr>
        <w:tab/>
        <w:t>Course 410 – Standards of Professional Practice, Part A</w:t>
      </w:r>
    </w:p>
    <w:p w:rsidR="00412693" w:rsidRPr="007139BF" w:rsidRDefault="00412693" w:rsidP="00CF7089">
      <w:pPr>
        <w:ind w:left="1087"/>
        <w:jc w:val="both"/>
        <w:rPr>
          <w:rFonts w:ascii="Arial" w:hAnsi="Arial" w:cs="Arial"/>
        </w:rPr>
      </w:pPr>
    </w:p>
    <w:p w:rsidR="00412693" w:rsidRPr="007139BF" w:rsidRDefault="00412693" w:rsidP="00CF7089">
      <w:pPr>
        <w:jc w:val="both"/>
        <w:rPr>
          <w:rFonts w:ascii="Arial" w:hAnsi="Arial" w:cs="Arial"/>
        </w:rPr>
      </w:pPr>
      <w:r w:rsidRPr="007139BF">
        <w:rPr>
          <w:rFonts w:ascii="Arial" w:hAnsi="Arial" w:cs="Arial"/>
          <w:b/>
        </w:rPr>
        <w:t>Present Experience:</w:t>
      </w:r>
    </w:p>
    <w:p w:rsidR="00412693" w:rsidRPr="007139BF" w:rsidRDefault="00412693" w:rsidP="00CF7089">
      <w:pPr>
        <w:ind w:left="1440" w:hanging="1440"/>
        <w:jc w:val="both"/>
        <w:rPr>
          <w:rFonts w:ascii="Arial" w:hAnsi="Arial" w:cs="Arial"/>
        </w:rPr>
      </w:pPr>
      <w:r w:rsidRPr="007139BF">
        <w:rPr>
          <w:rFonts w:ascii="Arial" w:hAnsi="Arial" w:cs="Arial"/>
        </w:rPr>
        <w:tab/>
        <w:t>Associate Appraiser – Appraisal Associates, Inc., which is actively engaged in the appraisal of all types of real estate for all purposes.</w:t>
      </w:r>
    </w:p>
    <w:p w:rsidR="00412693" w:rsidRPr="007139BF" w:rsidRDefault="00412693" w:rsidP="00CF7089">
      <w:pPr>
        <w:ind w:left="1087"/>
        <w:jc w:val="both"/>
        <w:rPr>
          <w:rFonts w:ascii="Arial" w:hAnsi="Arial" w:cs="Arial"/>
        </w:rPr>
      </w:pPr>
    </w:p>
    <w:p w:rsidR="00412693" w:rsidRPr="007139BF" w:rsidRDefault="00412693" w:rsidP="00CF7089">
      <w:pPr>
        <w:ind w:left="1087" w:hanging="1087"/>
        <w:jc w:val="both"/>
        <w:rPr>
          <w:rFonts w:ascii="Arial" w:hAnsi="Arial" w:cs="Arial"/>
        </w:rPr>
      </w:pPr>
      <w:r w:rsidRPr="007139BF">
        <w:rPr>
          <w:rFonts w:ascii="Arial" w:hAnsi="Arial" w:cs="Arial"/>
          <w:b/>
        </w:rPr>
        <w:t>Past Experience:</w:t>
      </w:r>
    </w:p>
    <w:p w:rsidR="00412693" w:rsidRPr="007139BF" w:rsidRDefault="00412693" w:rsidP="00CF7089">
      <w:pPr>
        <w:ind w:left="1087" w:hanging="1087"/>
        <w:jc w:val="both"/>
        <w:rPr>
          <w:rFonts w:ascii="Arial" w:hAnsi="Arial" w:cs="Arial"/>
        </w:rPr>
      </w:pPr>
    </w:p>
    <w:p w:rsidR="00412693" w:rsidRPr="007139BF" w:rsidRDefault="00412693" w:rsidP="00CF7089">
      <w:pPr>
        <w:ind w:left="1087" w:hanging="1087"/>
        <w:jc w:val="both"/>
        <w:rPr>
          <w:rFonts w:ascii="Arial" w:hAnsi="Arial" w:cs="Arial"/>
        </w:rPr>
      </w:pPr>
      <w:r w:rsidRPr="007139BF">
        <w:rPr>
          <w:rFonts w:ascii="Arial" w:hAnsi="Arial" w:cs="Arial"/>
        </w:rPr>
        <w:tab/>
      </w:r>
      <w:r w:rsidRPr="007139BF">
        <w:rPr>
          <w:rFonts w:ascii="Arial" w:hAnsi="Arial" w:cs="Arial"/>
        </w:rPr>
        <w:tab/>
        <w:t>American International Group (AIG), New York, New York (6/99-4/00)</w:t>
      </w:r>
    </w:p>
    <w:p w:rsidR="00412693" w:rsidRPr="007139BF" w:rsidRDefault="00412693" w:rsidP="00CF7089">
      <w:pPr>
        <w:ind w:left="1087" w:hanging="1087"/>
        <w:jc w:val="both"/>
        <w:rPr>
          <w:rFonts w:ascii="Arial" w:hAnsi="Arial" w:cs="Arial"/>
        </w:rPr>
      </w:pPr>
      <w:r w:rsidRPr="007139BF">
        <w:rPr>
          <w:rFonts w:ascii="Arial" w:hAnsi="Arial" w:cs="Arial"/>
        </w:rPr>
        <w:tab/>
      </w:r>
      <w:r w:rsidRPr="007139BF">
        <w:rPr>
          <w:rFonts w:ascii="Arial" w:hAnsi="Arial" w:cs="Arial"/>
        </w:rPr>
        <w:tab/>
      </w:r>
      <w:r w:rsidRPr="007139BF">
        <w:rPr>
          <w:rFonts w:ascii="Arial" w:hAnsi="Arial" w:cs="Arial"/>
        </w:rPr>
        <w:tab/>
        <w:t>Claims Analyst I – Fidelity Bonds Department</w:t>
      </w:r>
    </w:p>
    <w:p w:rsidR="00412693" w:rsidRPr="007139BF" w:rsidRDefault="00412693" w:rsidP="00CF7089">
      <w:pPr>
        <w:numPr>
          <w:ilvl w:val="0"/>
          <w:numId w:val="22"/>
        </w:numPr>
        <w:jc w:val="both"/>
        <w:rPr>
          <w:rFonts w:ascii="Arial" w:hAnsi="Arial" w:cs="Arial"/>
        </w:rPr>
      </w:pPr>
      <w:r w:rsidRPr="007139BF">
        <w:rPr>
          <w:rFonts w:ascii="Arial" w:hAnsi="Arial" w:cs="Arial"/>
        </w:rPr>
        <w:t xml:space="preserve">Handled claims regarding employee dishonesty and financial institution fraud. </w:t>
      </w:r>
    </w:p>
    <w:p w:rsidR="00412693" w:rsidRPr="007139BF" w:rsidRDefault="00412693" w:rsidP="00CF7089">
      <w:pPr>
        <w:numPr>
          <w:ilvl w:val="0"/>
          <w:numId w:val="22"/>
        </w:numPr>
        <w:jc w:val="both"/>
        <w:rPr>
          <w:rFonts w:ascii="Arial" w:hAnsi="Arial" w:cs="Arial"/>
        </w:rPr>
      </w:pPr>
      <w:r w:rsidRPr="007139BF">
        <w:rPr>
          <w:rFonts w:ascii="Arial" w:hAnsi="Arial" w:cs="Arial"/>
        </w:rPr>
        <w:t>In charge of the Visa account for credit card claims</w:t>
      </w:r>
    </w:p>
    <w:p w:rsidR="00412693" w:rsidRPr="007139BF" w:rsidRDefault="00412693" w:rsidP="00CF7089">
      <w:pPr>
        <w:ind w:left="2880"/>
        <w:jc w:val="both"/>
        <w:rPr>
          <w:rFonts w:ascii="Arial" w:hAnsi="Arial" w:cs="Arial"/>
        </w:rPr>
      </w:pPr>
      <w:r w:rsidRPr="007139BF">
        <w:rPr>
          <w:rFonts w:ascii="Arial" w:hAnsi="Arial" w:cs="Arial"/>
        </w:rPr>
        <w:t xml:space="preserve"> </w:t>
      </w:r>
    </w:p>
    <w:p w:rsidR="00412693" w:rsidRPr="007139BF" w:rsidRDefault="00412693" w:rsidP="00CF7089">
      <w:pPr>
        <w:ind w:left="1087" w:hanging="1087"/>
        <w:jc w:val="both"/>
        <w:rPr>
          <w:rFonts w:ascii="Arial" w:hAnsi="Arial" w:cs="Arial"/>
        </w:rPr>
      </w:pPr>
      <w:r w:rsidRPr="007139BF">
        <w:rPr>
          <w:rFonts w:ascii="Arial" w:hAnsi="Arial" w:cs="Arial"/>
        </w:rPr>
        <w:tab/>
      </w:r>
      <w:r w:rsidRPr="007139BF">
        <w:rPr>
          <w:rFonts w:ascii="Arial" w:hAnsi="Arial" w:cs="Arial"/>
        </w:rPr>
        <w:tab/>
      </w:r>
      <w:r w:rsidRPr="007139BF">
        <w:rPr>
          <w:rFonts w:ascii="Arial" w:hAnsi="Arial" w:cs="Arial"/>
        </w:rPr>
        <w:tab/>
        <w:t>Professional Associate (PA) – Fidelity Bonds Department (4-</w:t>
      </w:r>
      <w:r w:rsidR="00233086">
        <w:rPr>
          <w:rFonts w:ascii="Arial" w:hAnsi="Arial" w:cs="Arial"/>
        </w:rPr>
        <w:t>9</w:t>
      </w:r>
      <w:r w:rsidRPr="007139BF">
        <w:rPr>
          <w:rFonts w:ascii="Arial" w:hAnsi="Arial" w:cs="Arial"/>
        </w:rPr>
        <w:t>/00)</w:t>
      </w:r>
    </w:p>
    <w:p w:rsidR="00412693" w:rsidRPr="007139BF" w:rsidRDefault="00412693" w:rsidP="00CF7089">
      <w:pPr>
        <w:numPr>
          <w:ilvl w:val="0"/>
          <w:numId w:val="22"/>
        </w:numPr>
        <w:jc w:val="both"/>
        <w:rPr>
          <w:rFonts w:ascii="Arial" w:hAnsi="Arial" w:cs="Arial"/>
        </w:rPr>
      </w:pPr>
      <w:r w:rsidRPr="007139BF">
        <w:rPr>
          <w:rFonts w:ascii="Arial" w:hAnsi="Arial" w:cs="Arial"/>
        </w:rPr>
        <w:t>Worked on various assignments for the department</w:t>
      </w:r>
    </w:p>
    <w:p w:rsidR="00412693" w:rsidRPr="007139BF" w:rsidRDefault="00412693" w:rsidP="00CF7089">
      <w:pPr>
        <w:numPr>
          <w:ilvl w:val="0"/>
          <w:numId w:val="22"/>
        </w:numPr>
        <w:jc w:val="both"/>
        <w:rPr>
          <w:rFonts w:ascii="Arial" w:hAnsi="Arial" w:cs="Arial"/>
        </w:rPr>
      </w:pPr>
      <w:r w:rsidRPr="007139BF">
        <w:rPr>
          <w:rFonts w:ascii="Arial" w:hAnsi="Arial" w:cs="Arial"/>
        </w:rPr>
        <w:t>Opened and closed claims</w:t>
      </w:r>
    </w:p>
    <w:p w:rsidR="00412693" w:rsidRPr="007139BF" w:rsidRDefault="00412693" w:rsidP="00CF7089">
      <w:pPr>
        <w:numPr>
          <w:ilvl w:val="0"/>
          <w:numId w:val="22"/>
        </w:numPr>
        <w:jc w:val="both"/>
        <w:rPr>
          <w:rFonts w:ascii="Arial" w:hAnsi="Arial" w:cs="Arial"/>
        </w:rPr>
      </w:pPr>
      <w:r w:rsidRPr="007139BF">
        <w:rPr>
          <w:rFonts w:ascii="Arial" w:hAnsi="Arial" w:cs="Arial"/>
        </w:rPr>
        <w:t>Paid vendors and clients</w:t>
      </w:r>
    </w:p>
    <w:p w:rsidR="00412693" w:rsidRPr="007139BF" w:rsidRDefault="00412693" w:rsidP="00CF7089">
      <w:pPr>
        <w:ind w:left="1087"/>
        <w:jc w:val="both"/>
        <w:rPr>
          <w:rFonts w:ascii="Arial" w:hAnsi="Arial" w:cs="Arial"/>
        </w:rPr>
      </w:pPr>
      <w:r w:rsidRPr="007139BF">
        <w:rPr>
          <w:rFonts w:ascii="Arial" w:hAnsi="Arial" w:cs="Arial"/>
        </w:rPr>
        <w:tab/>
      </w:r>
    </w:p>
    <w:p w:rsidR="00412693" w:rsidRPr="00213EFC" w:rsidRDefault="00412693" w:rsidP="00CF7089">
      <w:pPr>
        <w:ind w:left="1087"/>
        <w:jc w:val="both"/>
      </w:pPr>
      <w:r w:rsidRPr="007139BF">
        <w:rPr>
          <w:rFonts w:ascii="Arial" w:hAnsi="Arial" w:cs="Arial"/>
        </w:rPr>
        <w:tab/>
        <w:t>Appraisal Associates, Inc., Cranford, New Jersey</w:t>
      </w:r>
      <w:r w:rsidR="00233086">
        <w:rPr>
          <w:rFonts w:ascii="Arial" w:hAnsi="Arial" w:cs="Arial"/>
        </w:rPr>
        <w:t xml:space="preserve"> (Various Dates 1990-95)</w:t>
      </w:r>
    </w:p>
    <w:p w:rsidR="00D24B34" w:rsidRDefault="00D24B34" w:rsidP="00290352">
      <w:pPr>
        <w:jc w:val="center"/>
        <w:rPr>
          <w:rFonts w:ascii="Dutch Roman 10pt" w:hAnsi="Dutch Roman 10pt" w:cs="Dutch Roman 10pt"/>
        </w:rPr>
      </w:pPr>
      <w:r>
        <w:rPr>
          <w:rFonts w:ascii="Arial" w:hAnsi="Arial" w:cs="Arial"/>
          <w:sz w:val="22"/>
          <w:szCs w:val="22"/>
        </w:rPr>
        <w:br w:type="page"/>
      </w:r>
      <w:r>
        <w:rPr>
          <w:rFonts w:ascii="Dutch Roman 10pt" w:hAnsi="Dutch Roman 10pt" w:cs="Dutch Roman 10pt"/>
          <w:u w:val="single"/>
        </w:rPr>
        <w:t>PARTIAL LIST OF CLIENTS SERVED</w:t>
      </w:r>
    </w:p>
    <w:p w:rsidR="00D24B34" w:rsidRDefault="00D24B34" w:rsidP="00290352">
      <w:pPr>
        <w:jc w:val="center"/>
        <w:rPr>
          <w:rFonts w:ascii="Dutch Roman 10pt" w:hAnsi="Dutch Roman 10pt" w:cs="Dutch Roman 10pt"/>
        </w:rPr>
      </w:pPr>
      <w:r>
        <w:rPr>
          <w:rFonts w:ascii="Dutch Roman 10pt" w:hAnsi="Dutch Roman 10pt" w:cs="Dutch Roman 10pt"/>
        </w:rPr>
        <w:t>(Served By The Firm Or Its Associates)</w:t>
      </w:r>
    </w:p>
    <w:p w:rsidR="00D24B34" w:rsidRDefault="00D24B34" w:rsidP="00290352">
      <w:pPr>
        <w:jc w:val="center"/>
        <w:rPr>
          <w:rFonts w:ascii="Dutch Roman 10pt" w:hAnsi="Dutch Roman 10pt" w:cs="Dutch Roman 10pt"/>
        </w:rPr>
      </w:pPr>
    </w:p>
    <w:p w:rsidR="00D24B34" w:rsidRDefault="00D24B34" w:rsidP="00290352">
      <w:pPr>
        <w:jc w:val="center"/>
        <w:rPr>
          <w:rFonts w:ascii="Dutch Roman 08.50pt" w:hAnsi="Dutch Roman 08.50pt" w:cs="Dutch Roman 08.50pt"/>
          <w:sz w:val="17"/>
          <w:szCs w:val="17"/>
        </w:rPr>
      </w:pPr>
      <w:r>
        <w:rPr>
          <w:rFonts w:ascii="Dutch Roman 08.50pt" w:hAnsi="Dutch Roman 08.50pt" w:cs="Dutch Roman 08.50pt"/>
          <w:sz w:val="17"/>
          <w:szCs w:val="17"/>
          <w:u w:val="single"/>
        </w:rPr>
        <w:t>Corporate</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Acco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FMC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Pfizer, Inc.</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Alcan Aluminum</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Ford Motor Company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Prentice Hall</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Alcoa Aluminum</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Gannett,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Qume Corporation</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Allied Stores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General Foods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Rapid Industrial Plastics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Amicor,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 J. Heinz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Red Roof Inn</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American Cancer Society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Honeywell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Reynolds Metal Company</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American Chromalloy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Howard Johnson's Company</w:t>
      </w:r>
      <w:r>
        <w:rPr>
          <w:rFonts w:ascii="Dutch Roman 08.50pt" w:hAnsi="Dutch Roman 08.50pt" w:cs="Dutch Roman 08.50pt"/>
          <w:sz w:val="17"/>
          <w:szCs w:val="17"/>
        </w:rPr>
        <w:tab/>
      </w:r>
      <w:r>
        <w:rPr>
          <w:rFonts w:ascii="Dutch Roman 08.50pt" w:hAnsi="Dutch Roman 08.50pt" w:cs="Dutch Roman 08.50pt"/>
          <w:sz w:val="17"/>
          <w:szCs w:val="17"/>
        </w:rPr>
        <w:tab/>
        <w:t>Rockwell International</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Amex Specialty Metals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IBM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Singer Company</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 T &amp; T</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Industrial Industries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Sun Chemical</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Bethlehem Steel</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Ingersoll Rand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Toresco Enterprises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Borden's,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ITT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Transnet Corporation</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Borg Warner</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Jones &amp; Laughlin Steel</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T W A</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Boyle Midway Corp.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Kentucky Fried Chicken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Uddeholm</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Brick Church Appliances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Keuffel &amp; Esser Company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United Technologies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Bucyrus – Erie</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Kinney Shoe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 xml:space="preserve">Valcor Engineering </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CBS,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Kitty Kelly Company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Vorelco, Inc</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Cyclops Steel</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Kraft,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W. W. Grainger, Inc.</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Daido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Lemar Apparel Group,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Warner Lambert</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Digital Equipment Corporation</w:t>
      </w:r>
      <w:r>
        <w:rPr>
          <w:rFonts w:ascii="Dutch Roman 08.50pt" w:hAnsi="Dutch Roman 08.50pt" w:cs="Dutch Roman 08.50pt"/>
          <w:sz w:val="17"/>
          <w:szCs w:val="17"/>
        </w:rPr>
        <w:tab/>
      </w:r>
      <w:r>
        <w:rPr>
          <w:rFonts w:ascii="Dutch Roman 08.50pt" w:hAnsi="Dutch Roman 08.50pt" w:cs="Dutch Roman 08.50pt"/>
          <w:sz w:val="17"/>
          <w:szCs w:val="17"/>
        </w:rPr>
        <w:tab/>
        <w:t>Martin Marietta Aluminum</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Westinghouse</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Entenmann's Bakery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Maxwell House Coffee</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White Chemical</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Eastman Kodak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Oscar Mayer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 xml:space="preserve">William Steinen Mfg. </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Fluid Packaging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Otis Elevator</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p>
    <w:p w:rsidR="00D24B34" w:rsidRDefault="00D24B34" w:rsidP="00290352">
      <w:pPr>
        <w:rPr>
          <w:rFonts w:ascii="Dutch Roman 08.50pt" w:hAnsi="Dutch Roman 08.50pt" w:cs="Dutch Roman 08.50pt"/>
          <w:sz w:val="17"/>
          <w:szCs w:val="17"/>
        </w:rPr>
      </w:pPr>
    </w:p>
    <w:p w:rsidR="00D24B34" w:rsidRDefault="00D24B34" w:rsidP="00290352">
      <w:pPr>
        <w:jc w:val="center"/>
        <w:rPr>
          <w:rFonts w:ascii="Dutch Roman 08.50pt" w:hAnsi="Dutch Roman 08.50pt" w:cs="Dutch Roman 08.50pt"/>
          <w:sz w:val="17"/>
          <w:szCs w:val="17"/>
        </w:rPr>
      </w:pPr>
      <w:r>
        <w:rPr>
          <w:rFonts w:ascii="Dutch Roman 08.50pt" w:hAnsi="Dutch Roman 08.50pt" w:cs="Dutch Roman 08.50pt"/>
          <w:sz w:val="17"/>
          <w:szCs w:val="17"/>
          <w:u w:val="single"/>
        </w:rPr>
        <w:t>Banks and Financial Institutions</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American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East River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 xml:space="preserve">Mortgage Personnel Services  </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Amerifederal Savings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Eastern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Mutual Benefit Life Insurance Bank of America</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E. B. Mortgage Corp.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National Westminster Bank</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Bank of India</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Equitable of Iowa</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New Brunswick Savings Bank</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Bankers Life</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First Nat'l Bank of Central Jersey</w:t>
      </w:r>
      <w:r>
        <w:rPr>
          <w:rFonts w:ascii="Dutch Roman 08.50pt" w:hAnsi="Dutch Roman 08.50pt" w:cs="Dutch Roman 08.50pt"/>
          <w:sz w:val="17"/>
          <w:szCs w:val="17"/>
        </w:rPr>
        <w:tab/>
      </w:r>
      <w:r>
        <w:rPr>
          <w:rFonts w:ascii="Dutch Roman 08.50pt" w:hAnsi="Dutch Roman 08.50pt" w:cs="Dutch Roman 08.50pt"/>
          <w:sz w:val="17"/>
          <w:szCs w:val="17"/>
        </w:rPr>
        <w:tab/>
        <w:t xml:space="preserve">New England Mutual Life Ins. </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Bell Savings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Frank Holland Mortgage Co.</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New York Life Insurance Co.</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Buchbinder-Silverstein &amp; Solove</w:t>
      </w:r>
      <w:r>
        <w:rPr>
          <w:rFonts w:ascii="Dutch Roman 08.50pt" w:hAnsi="Dutch Roman 08.50pt" w:cs="Dutch Roman 08.50pt"/>
          <w:sz w:val="17"/>
          <w:szCs w:val="17"/>
        </w:rPr>
        <w:tab/>
      </w:r>
      <w:r>
        <w:rPr>
          <w:rFonts w:ascii="Dutch Roman 08.50pt" w:hAnsi="Dutch Roman 08.50pt" w:cs="Dutch Roman 08.50pt"/>
          <w:sz w:val="17"/>
          <w:szCs w:val="17"/>
        </w:rPr>
        <w:tab/>
        <w:t>Gibraltar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New York Urban</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C &amp; C Income Property Services</w:t>
      </w:r>
      <w:r>
        <w:rPr>
          <w:rFonts w:ascii="Dutch Roman 08.50pt" w:hAnsi="Dutch Roman 08.50pt" w:cs="Dutch Roman 08.50pt"/>
          <w:sz w:val="17"/>
          <w:szCs w:val="17"/>
        </w:rPr>
        <w:tab/>
      </w:r>
      <w:r>
        <w:rPr>
          <w:rFonts w:ascii="Dutch Roman 08.50pt" w:hAnsi="Dutch Roman 08.50pt" w:cs="Dutch Roman 08.50pt"/>
          <w:sz w:val="17"/>
          <w:szCs w:val="17"/>
        </w:rPr>
        <w:tab/>
        <w:t>GMAC Mortgage Corp.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 xml:space="preserve">Paine Webber Mtg. Financial </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Carteret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Harmonia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Phoenix Mutual Life Ins,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Cenlar Capital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Home Life Insurance Corp.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Provident Mutual Life Ins.</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Chemical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Howard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Provident Savings Bank</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Coldwell Banker</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Hudson United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Punia Mortgage Company</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Colonial National Mortgage</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Irving Trust Company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The Bank of Tokyo</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Columbia Savings &amp; Loan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Larson Financial Resources, Inc.</w:t>
      </w:r>
      <w:r>
        <w:rPr>
          <w:rFonts w:ascii="Dutch Roman 08.50pt" w:hAnsi="Dutch Roman 08.50pt" w:cs="Dutch Roman 08.50pt"/>
          <w:sz w:val="17"/>
          <w:szCs w:val="17"/>
        </w:rPr>
        <w:tab/>
      </w:r>
      <w:r>
        <w:rPr>
          <w:rFonts w:ascii="Dutch Roman 08.50pt" w:hAnsi="Dutch Roman 08.50pt" w:cs="Dutch Roman 08.50pt"/>
          <w:sz w:val="17"/>
          <w:szCs w:val="17"/>
        </w:rPr>
        <w:tab/>
        <w:t>The Canada Life Assurance ComFed Realty Credit Co., Inc.</w:t>
      </w:r>
      <w:r>
        <w:rPr>
          <w:rFonts w:ascii="Dutch Roman 08.50pt" w:hAnsi="Dutch Roman 08.50pt" w:cs="Dutch Roman 08.50pt"/>
          <w:sz w:val="17"/>
          <w:szCs w:val="17"/>
        </w:rPr>
        <w:tab/>
      </w:r>
      <w:r>
        <w:rPr>
          <w:rFonts w:ascii="Dutch Roman 08.50pt" w:hAnsi="Dutch Roman 08.50pt" w:cs="Dutch Roman 08.50pt"/>
          <w:sz w:val="17"/>
          <w:szCs w:val="17"/>
        </w:rPr>
        <w:tab/>
        <w:t>Lehigh Financial Corp.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 xml:space="preserve">The Greater New York </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ComFed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Maplewood Bank and Trust Co.</w:t>
      </w:r>
      <w:r>
        <w:rPr>
          <w:rFonts w:ascii="Dutch Roman 08.50pt" w:hAnsi="Dutch Roman 08.50pt" w:cs="Dutch Roman 08.50pt"/>
          <w:sz w:val="17"/>
          <w:szCs w:val="17"/>
        </w:rPr>
        <w:tab/>
      </w:r>
      <w:r>
        <w:rPr>
          <w:rFonts w:ascii="Dutch Roman 08.50pt" w:hAnsi="Dutch Roman 08.50pt" w:cs="Dutch Roman 08.50pt"/>
          <w:sz w:val="17"/>
          <w:szCs w:val="17"/>
        </w:rPr>
        <w:tab/>
        <w:t>Saving Bank</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Commonwealth Eastern Mtg. Corp.</w:t>
      </w:r>
      <w:r>
        <w:rPr>
          <w:rFonts w:ascii="Dutch Roman 08.50pt" w:hAnsi="Dutch Roman 08.50pt" w:cs="Dutch Roman 08.50pt"/>
          <w:sz w:val="17"/>
          <w:szCs w:val="17"/>
        </w:rPr>
        <w:tab/>
      </w:r>
      <w:r>
        <w:rPr>
          <w:rFonts w:ascii="Dutch Roman 08.50pt" w:hAnsi="Dutch Roman 08.50pt" w:cs="Dutch Roman 08.50pt"/>
          <w:sz w:val="17"/>
          <w:szCs w:val="17"/>
        </w:rPr>
        <w:tab/>
        <w:t xml:space="preserve">Meritor Credit Corp. </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The Summit Trust Co.</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Crestmont Federal Savings &amp; Loan</w:t>
      </w:r>
      <w:r>
        <w:rPr>
          <w:rFonts w:ascii="Dutch Roman 08.50pt" w:hAnsi="Dutch Roman 08.50pt" w:cs="Dutch Roman 08.50pt"/>
          <w:sz w:val="17"/>
          <w:szCs w:val="17"/>
        </w:rPr>
        <w:tab/>
      </w:r>
      <w:r>
        <w:rPr>
          <w:rFonts w:ascii="Dutch Roman 08.50pt" w:hAnsi="Dutch Roman 08.50pt" w:cs="Dutch Roman 08.50pt"/>
          <w:sz w:val="17"/>
          <w:szCs w:val="17"/>
        </w:rPr>
        <w:tab/>
        <w:t>Metropolitan Life Insurance</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 xml:space="preserve">Union Carbide Pension </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DRG Financial Corp.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Morris County Savings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Union County Savings Bank</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East Bank</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Morsemere Federal Savings and Loan</w:t>
      </w:r>
    </w:p>
    <w:p w:rsidR="00D24B34" w:rsidRDefault="00D24B34" w:rsidP="00290352">
      <w:pPr>
        <w:rPr>
          <w:rFonts w:ascii="Dutch Roman 08.50pt" w:hAnsi="Dutch Roman 08.50pt" w:cs="Dutch Roman 08.50pt"/>
          <w:sz w:val="17"/>
          <w:szCs w:val="17"/>
        </w:rPr>
      </w:pPr>
    </w:p>
    <w:p w:rsidR="00D24B34" w:rsidRDefault="00D24B34" w:rsidP="00290352">
      <w:pPr>
        <w:jc w:val="center"/>
        <w:rPr>
          <w:rFonts w:ascii="Dutch Roman 08.50pt" w:hAnsi="Dutch Roman 08.50pt" w:cs="Dutch Roman 08.50pt"/>
          <w:sz w:val="17"/>
          <w:szCs w:val="17"/>
        </w:rPr>
      </w:pPr>
      <w:r>
        <w:rPr>
          <w:rFonts w:ascii="Dutch Roman 08.50pt" w:hAnsi="Dutch Roman 08.50pt" w:cs="Dutch Roman 08.50pt"/>
          <w:sz w:val="17"/>
          <w:szCs w:val="17"/>
          <w:u w:val="single"/>
        </w:rPr>
        <w:t>Builders / Developers / Investors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Adian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Hartz Mountain Industries, Inc.</w:t>
      </w:r>
      <w:r>
        <w:rPr>
          <w:rFonts w:ascii="Dutch Roman 08.50pt" w:hAnsi="Dutch Roman 08.50pt" w:cs="Dutch Roman 08.50pt"/>
          <w:sz w:val="17"/>
          <w:szCs w:val="17"/>
        </w:rPr>
        <w:tab/>
      </w:r>
      <w:r>
        <w:rPr>
          <w:rFonts w:ascii="Dutch Roman 08.50pt" w:hAnsi="Dutch Roman 08.50pt" w:cs="Dutch Roman 08.50pt"/>
          <w:sz w:val="17"/>
          <w:szCs w:val="17"/>
        </w:rPr>
        <w:tab/>
        <w:t>Metropolitan Properties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American Management</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HOWCO Company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Murray Construction Co.</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Bellemead Development Corp.</w:t>
      </w:r>
      <w:r>
        <w:rPr>
          <w:rFonts w:ascii="Dutch Roman 08.50pt" w:hAnsi="Dutch Roman 08.50pt" w:cs="Dutch Roman 08.50pt"/>
          <w:sz w:val="17"/>
          <w:szCs w:val="17"/>
        </w:rPr>
        <w:tab/>
      </w:r>
      <w:r>
        <w:rPr>
          <w:rFonts w:ascii="Dutch Roman 08.50pt" w:hAnsi="Dutch Roman 08.50pt" w:cs="Dutch Roman 08.50pt"/>
          <w:sz w:val="17"/>
          <w:szCs w:val="17"/>
        </w:rPr>
        <w:tab/>
        <w:t>Jos. L. Muscarelle,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Oldnick &amp; Fischer Develop</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Briar Hill Construction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Kenbee Management Company</w:t>
      </w:r>
      <w:r>
        <w:rPr>
          <w:rFonts w:ascii="Dutch Roman 08.50pt" w:hAnsi="Dutch Roman 08.50pt" w:cs="Dutch Roman 08.50pt"/>
          <w:sz w:val="17"/>
          <w:szCs w:val="17"/>
        </w:rPr>
        <w:tab/>
      </w:r>
      <w:r>
        <w:rPr>
          <w:rFonts w:ascii="Dutch Roman 08.50pt" w:hAnsi="Dutch Roman 08.50pt" w:cs="Dutch Roman 08.50pt"/>
          <w:sz w:val="17"/>
          <w:szCs w:val="17"/>
        </w:rPr>
        <w:tab/>
        <w:t>Oxford Properties, Inc.</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Dowell Associates,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Kent Associates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Palm Development Group</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East Meadow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Klein Industries, Inc.</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Pond View Associates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Equity Restorations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Krantz &amp; Son Realty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Rotwein &amp; Blake</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Evans Partnership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Krupp Bros.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Summit Associates, Inc.</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Fairchild Equity Corporation</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Lan Associates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William Krupp</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Fox Financial</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LCL Equities</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Garibaldi Realty</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M. Alfieri Company</w:t>
      </w:r>
    </w:p>
    <w:p w:rsidR="00D24B34" w:rsidRDefault="00D24B34" w:rsidP="00290352">
      <w:pPr>
        <w:rPr>
          <w:rFonts w:ascii="Dutch Roman 08.50pt" w:hAnsi="Dutch Roman 08.50pt" w:cs="Dutch Roman 08.50pt"/>
          <w:sz w:val="17"/>
          <w:szCs w:val="17"/>
        </w:rPr>
      </w:pPr>
    </w:p>
    <w:p w:rsidR="00D24B34" w:rsidRDefault="00D24B34" w:rsidP="00290352">
      <w:pPr>
        <w:jc w:val="center"/>
        <w:rPr>
          <w:rFonts w:ascii="Dutch Roman 08.50pt" w:hAnsi="Dutch Roman 08.50pt" w:cs="Dutch Roman 08.50pt"/>
          <w:sz w:val="17"/>
          <w:szCs w:val="17"/>
        </w:rPr>
      </w:pPr>
      <w:r>
        <w:rPr>
          <w:rFonts w:ascii="Dutch Roman 08.50pt" w:hAnsi="Dutch Roman 08.50pt" w:cs="Dutch Roman 08.50pt"/>
          <w:sz w:val="17"/>
          <w:szCs w:val="17"/>
          <w:u w:val="single"/>
        </w:rPr>
        <w:t>Others</w:t>
      </w:r>
    </w:p>
    <w:p w:rsidR="00D24B34" w:rsidRDefault="00D24B34" w:rsidP="00290352">
      <w:pPr>
        <w:ind w:right="-216"/>
        <w:rPr>
          <w:rFonts w:ascii="Dutch Roman 08.50pt" w:hAnsi="Dutch Roman 08.50pt" w:cs="Dutch Roman 08.50pt"/>
          <w:sz w:val="17"/>
          <w:szCs w:val="17"/>
        </w:rPr>
      </w:pPr>
      <w:r>
        <w:rPr>
          <w:rFonts w:ascii="Dutch Roman 08.50pt" w:hAnsi="Dutch Roman 08.50pt" w:cs="Dutch Roman 08.50pt"/>
          <w:sz w:val="17"/>
          <w:szCs w:val="17"/>
        </w:rPr>
        <w:t>Borough of Montvale</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Government Service Administration</w:t>
      </w:r>
      <w:r>
        <w:rPr>
          <w:rFonts w:ascii="Dutch Roman 08.50pt" w:hAnsi="Dutch Roman 08.50pt" w:cs="Dutch Roman 08.50pt"/>
          <w:sz w:val="17"/>
          <w:szCs w:val="17"/>
        </w:rPr>
        <w:tab/>
      </w:r>
      <w:r>
        <w:rPr>
          <w:rFonts w:ascii="Dutch Roman 08.50pt" w:hAnsi="Dutch Roman 08.50pt" w:cs="Dutch Roman 08.50pt"/>
          <w:sz w:val="17"/>
          <w:szCs w:val="17"/>
        </w:rPr>
        <w:tab/>
        <w:t>Township of Cranford</w:t>
      </w:r>
    </w:p>
    <w:p w:rsidR="00D24B34" w:rsidRDefault="00D24B34" w:rsidP="00290352">
      <w:pPr>
        <w:rPr>
          <w:rFonts w:ascii="Dutch Roman 08.50pt" w:hAnsi="Dutch Roman 08.50pt" w:cs="Dutch Roman 08.50pt"/>
          <w:sz w:val="17"/>
          <w:szCs w:val="17"/>
        </w:rPr>
      </w:pPr>
      <w:r>
        <w:rPr>
          <w:rFonts w:ascii="Dutch Roman 08.50pt" w:hAnsi="Dutch Roman 08.50pt" w:cs="Dutch Roman 08.50pt"/>
          <w:sz w:val="17"/>
          <w:szCs w:val="17"/>
        </w:rPr>
        <w:t>Cranbury Township</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The Trust for Public Lands</w:t>
      </w:r>
      <w:r>
        <w:rPr>
          <w:rFonts w:ascii="Dutch Roman 08.50pt" w:hAnsi="Dutch Roman 08.50pt" w:cs="Dutch Roman 08.50pt"/>
          <w:sz w:val="17"/>
          <w:szCs w:val="17"/>
        </w:rPr>
        <w:tab/>
      </w:r>
      <w:r>
        <w:rPr>
          <w:rFonts w:ascii="Dutch Roman 08.50pt" w:hAnsi="Dutch Roman 08.50pt" w:cs="Dutch Roman 08.50pt"/>
          <w:sz w:val="17"/>
          <w:szCs w:val="17"/>
        </w:rPr>
        <w:tab/>
      </w:r>
      <w:r>
        <w:rPr>
          <w:rFonts w:ascii="Dutch Roman 08.50pt" w:hAnsi="Dutch Roman 08.50pt" w:cs="Dutch Roman 08.50pt"/>
          <w:sz w:val="17"/>
          <w:szCs w:val="17"/>
        </w:rPr>
        <w:tab/>
        <w:t>Washington Township</w:t>
      </w:r>
    </w:p>
    <w:p w:rsidR="00D24B34" w:rsidRDefault="00D24B34" w:rsidP="00290352">
      <w:r>
        <w:rPr>
          <w:rFonts w:ascii="Dutch Roman 08.50pt" w:hAnsi="Dutch Roman 08.50pt" w:cs="Dutch Roman 08.50pt"/>
          <w:sz w:val="17"/>
          <w:szCs w:val="17"/>
        </w:rPr>
        <w:tab/>
      </w:r>
      <w:r>
        <w:rPr>
          <w:rFonts w:ascii="Dutch Roman 08.50pt" w:hAnsi="Dutch Roman 08.50pt" w:cs="Dutch Roman 08.50pt"/>
          <w:sz w:val="17"/>
          <w:szCs w:val="17"/>
        </w:rPr>
        <w:tab/>
      </w: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D24B34" w:rsidRDefault="00D24B34" w:rsidP="00290352">
      <w:pPr>
        <w:tabs>
          <w:tab w:val="left" w:pos="-1440"/>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64" w:lineRule="atLeast"/>
        <w:jc w:val="both"/>
        <w:rPr>
          <w:rFonts w:ascii="Arial" w:hAnsi="Arial" w:cs="Arial"/>
          <w:sz w:val="22"/>
          <w:szCs w:val="22"/>
        </w:rPr>
      </w:pPr>
    </w:p>
    <w:p w:rsidR="00BD2E74" w:rsidRDefault="00BD2E74" w:rsidP="00BD2E74">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s="Arial"/>
          <w:sz w:val="22"/>
          <w:szCs w:val="22"/>
        </w:rPr>
      </w:pPr>
    </w:p>
    <w:sectPr w:rsidR="00BD2E74" w:rsidSect="005952E2">
      <w:headerReference w:type="default" r:id="rId44"/>
      <w:pgSz w:w="12240" w:h="15840" w:code="1"/>
      <w:pgMar w:top="720" w:right="1440" w:bottom="288" w:left="144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856C19" w:rsidP="001304A6">
      <w:r>
        <w:separator/>
      </w:r>
    </w:p>
  </w:endnote>
  <w:endnote w:type="continuationSeparator" w:id="0">
    <w:p w:rsidR="00000000" w:rsidRDefault="00856C19" w:rsidP="00130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wis721 BlkEx BT">
    <w:panose1 w:val="020B0907040502030204"/>
    <w:charset w:val="00"/>
    <w:family w:val="swiss"/>
    <w:pitch w:val="variable"/>
    <w:sig w:usb0="00000087" w:usb1="00000000" w:usb2="00000000" w:usb3="00000000" w:csb0="0000001B" w:csb1="00000000"/>
  </w:font>
  <w:font w:name="Dutch Roman 10pt">
    <w:panose1 w:val="00000000000000000000"/>
    <w:charset w:val="00"/>
    <w:family w:val="auto"/>
    <w:notTrueType/>
    <w:pitch w:val="variable"/>
    <w:sig w:usb0="00000003" w:usb1="00000000" w:usb2="00000000" w:usb3="00000000" w:csb0="00000001" w:csb1="00000000"/>
  </w:font>
  <w:font w:name="Dutch Roman 08.50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F81" w:rsidRDefault="00451F81">
    <w:pPr>
      <w:pStyle w:val="Footer"/>
      <w:jc w:val="right"/>
      <w:rPr>
        <w:i/>
      </w:rPr>
    </w:pPr>
    <w:r>
      <w:rPr>
        <w:i/>
        <w:sz w:val="32"/>
        <w:szCs w:val="32"/>
      </w:rPr>
      <w:t>_____A</w:t>
    </w:r>
    <w:r>
      <w:rPr>
        <w:i/>
        <w:sz w:val="18"/>
        <w:szCs w:val="18"/>
      </w:rPr>
      <w:t>ppraisal</w:t>
    </w:r>
    <w:r>
      <w:rPr>
        <w:i/>
      </w:rPr>
      <w:t xml:space="preserve"> </w:t>
    </w:r>
    <w:r>
      <w:rPr>
        <w:i/>
        <w:sz w:val="32"/>
        <w:szCs w:val="32"/>
      </w:rPr>
      <w:t>A</w:t>
    </w:r>
    <w:r>
      <w:rPr>
        <w:i/>
        <w:sz w:val="18"/>
        <w:szCs w:val="18"/>
      </w:rPr>
      <w:t>ssociates</w:t>
    </w:r>
    <w:r>
      <w:rPr>
        <w:i/>
      </w:rPr>
      <w:t xml:space="preserve">, </w:t>
    </w:r>
    <w:r>
      <w:rPr>
        <w:i/>
        <w:sz w:val="32"/>
        <w:szCs w:val="32"/>
      </w:rPr>
      <w:t>I</w:t>
    </w:r>
    <w:r>
      <w:rPr>
        <w:i/>
        <w:sz w:val="18"/>
        <w:szCs w:val="18"/>
      </w:rPr>
      <w:t>nc</w:t>
    </w:r>
    <w:r>
      <w:rPr>
        <w:i/>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F81" w:rsidRDefault="00451F81" w:rsidP="00452869">
    <w:pPr>
      <w:pStyle w:val="Footer"/>
      <w:tabs>
        <w:tab w:val="clear" w:pos="4320"/>
        <w:tab w:val="clear" w:pos="8640"/>
        <w:tab w:val="right" w:pos="9360"/>
      </w:tabs>
      <w:rPr>
        <w:i/>
      </w:rPr>
    </w:pPr>
    <w:r>
      <w:rPr>
        <w:rFonts w:ascii="Arial" w:hAnsi="Arial" w:cs="Arial"/>
        <w:sz w:val="16"/>
        <w:szCs w:val="16"/>
      </w:rPr>
      <w:t>jcb 12/06 10 jackson_cranford_jb</w:t>
    </w:r>
    <w:r>
      <w:rPr>
        <w:rFonts w:ascii="Arial" w:hAnsi="Arial" w:cs="Arial"/>
        <w:sz w:val="16"/>
        <w:szCs w:val="16"/>
      </w:rPr>
      <w:tab/>
    </w:r>
    <w:r w:rsidRPr="00452869">
      <w:rPr>
        <w:i/>
        <w:sz w:val="16"/>
        <w:szCs w:val="16"/>
      </w:rPr>
      <w:t>_________</w:t>
    </w:r>
    <w:r w:rsidRPr="00452869">
      <w:rPr>
        <w:i/>
        <w:sz w:val="32"/>
        <w:szCs w:val="32"/>
      </w:rPr>
      <w:t>A</w:t>
    </w:r>
    <w:r w:rsidRPr="00452869">
      <w:rPr>
        <w:i/>
        <w:sz w:val="18"/>
        <w:szCs w:val="18"/>
      </w:rPr>
      <w:t>ppraisal</w:t>
    </w:r>
    <w:r w:rsidRPr="00452869">
      <w:rPr>
        <w:i/>
        <w:sz w:val="16"/>
        <w:szCs w:val="16"/>
      </w:rPr>
      <w:t xml:space="preserve"> </w:t>
    </w:r>
    <w:r w:rsidRPr="00452869">
      <w:rPr>
        <w:i/>
        <w:sz w:val="32"/>
        <w:szCs w:val="32"/>
      </w:rPr>
      <w:t>A</w:t>
    </w:r>
    <w:r w:rsidRPr="00452869">
      <w:rPr>
        <w:i/>
        <w:sz w:val="18"/>
        <w:szCs w:val="18"/>
      </w:rPr>
      <w:t>ssociates</w:t>
    </w:r>
    <w:r w:rsidRPr="00452869">
      <w:rPr>
        <w:i/>
        <w:sz w:val="32"/>
        <w:szCs w:val="32"/>
      </w:rPr>
      <w:t>, I</w:t>
    </w:r>
    <w:r w:rsidRPr="00452869">
      <w:rPr>
        <w:i/>
        <w:sz w:val="18"/>
        <w:szCs w:val="18"/>
      </w:rPr>
      <w:t>nc.</w:t>
    </w:r>
  </w:p>
  <w:p w:rsidR="00451F81" w:rsidRPr="00452869" w:rsidRDefault="00451F81" w:rsidP="00452869">
    <w:pPr>
      <w:pStyle w:val="Footer"/>
      <w:tabs>
        <w:tab w:val="clear" w:pos="4320"/>
        <w:tab w:val="clear" w:pos="8640"/>
        <w:tab w:val="right" w:pos="9360"/>
      </w:tabs>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856C19" w:rsidP="001304A6">
      <w:r>
        <w:separator/>
      </w:r>
    </w:p>
  </w:footnote>
  <w:footnote w:type="continuationSeparator" w:id="0">
    <w:p w:rsidR="00000000" w:rsidRDefault="00856C19" w:rsidP="001304A6">
      <w:r>
        <w:continuationSeparator/>
      </w:r>
    </w:p>
  </w:footnote>
  <w:footnote w:id="1">
    <w:p w:rsidR="00451F81" w:rsidRDefault="00451F81">
      <w:pPr>
        <w:pStyle w:val="FootnoteText"/>
        <w:rPr>
          <w:i/>
          <w:sz w:val="22"/>
          <w:szCs w:val="22"/>
        </w:rPr>
      </w:pPr>
      <w:r>
        <w:rPr>
          <w:rStyle w:val="FootnoteReference"/>
        </w:rPr>
        <w:footnoteRef/>
      </w:r>
      <w:r>
        <w:t xml:space="preserve"> </w:t>
      </w:r>
      <w:r>
        <w:rPr>
          <w:i/>
        </w:rPr>
        <w:t xml:space="preserve">The Appraisal Institute, </w:t>
      </w:r>
      <w:r>
        <w:rPr>
          <w:i/>
          <w:u w:val="single"/>
        </w:rPr>
        <w:t>The Appraisal of Real Estate</w:t>
      </w:r>
      <w:r>
        <w:rPr>
          <w:i/>
        </w:rPr>
        <w:t>, c. 2001, Twelve Edition, p. 23</w:t>
      </w:r>
    </w:p>
  </w:footnote>
  <w:footnote w:id="2">
    <w:p w:rsidR="00451F81" w:rsidRDefault="00451F81" w:rsidP="0099054A">
      <w:pPr>
        <w:pStyle w:val="FootnoteText"/>
      </w:pPr>
      <w:r>
        <w:rPr>
          <w:rStyle w:val="FootnoteReference"/>
        </w:rPr>
        <w:footnoteRef/>
      </w:r>
      <w:r>
        <w:t xml:space="preserve"> Department of Health and Services, State of New Jersey, www.state.nj.us/health/ltc/</w:t>
      </w:r>
    </w:p>
  </w:footnote>
  <w:footnote w:id="3">
    <w:p w:rsidR="00451F81" w:rsidRDefault="00451F81">
      <w:pPr>
        <w:pStyle w:val="FootnoteText"/>
        <w:rPr>
          <w:i/>
        </w:rPr>
      </w:pPr>
      <w:r>
        <w:rPr>
          <w:rStyle w:val="FootnoteReference"/>
        </w:rPr>
        <w:footnoteRef/>
      </w:r>
      <w:r>
        <w:t xml:space="preserve"> </w:t>
      </w:r>
      <w:r>
        <w:rPr>
          <w:i/>
        </w:rPr>
        <w:t xml:space="preserve">The Appraisal Institute, </w:t>
      </w:r>
      <w:r>
        <w:rPr>
          <w:i/>
          <w:u w:val="single"/>
        </w:rPr>
        <w:t>The Appraisal of Real Estate</w:t>
      </w:r>
      <w:r>
        <w:rPr>
          <w:i/>
        </w:rPr>
        <w:t>, c. 2001, Twelve Edition, p 305.</w:t>
      </w:r>
    </w:p>
  </w:footnote>
  <w:footnote w:id="4">
    <w:p w:rsidR="00451F81" w:rsidRDefault="00451F81">
      <w:pPr>
        <w:pStyle w:val="FootnoteText"/>
      </w:pPr>
      <w:r>
        <w:rPr>
          <w:rStyle w:val="FootnoteReference"/>
        </w:rPr>
        <w:footnoteRef/>
      </w:r>
      <w:r>
        <w:t xml:space="preserve"> </w:t>
      </w:r>
      <w:r>
        <w:rPr>
          <w:i/>
        </w:rPr>
        <w:t xml:space="preserve">The Appraisal Institute, </w:t>
      </w:r>
      <w:r>
        <w:rPr>
          <w:i/>
          <w:u w:val="single"/>
        </w:rPr>
        <w:t>Hotels and Motels</w:t>
      </w:r>
      <w:r>
        <w:rPr>
          <w:i/>
        </w:rPr>
        <w:t>, c. 2001, p 361</w:t>
      </w:r>
    </w:p>
  </w:footnote>
  <w:footnote w:id="5">
    <w:p w:rsidR="00451F81" w:rsidRDefault="00451F81">
      <w:pPr>
        <w:pStyle w:val="FootnoteText"/>
      </w:pPr>
      <w:r>
        <w:rPr>
          <w:rStyle w:val="FootnoteReference"/>
        </w:rPr>
        <w:footnoteRef/>
      </w:r>
      <w:r>
        <w:t xml:space="preserve"> IBID p. 360.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F81" w:rsidRDefault="00451F8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1F81" w:rsidRDefault="00451F8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F81" w:rsidRDefault="00451F81">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F81" w:rsidRDefault="00451F8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1FDA">
      <w:rPr>
        <w:rStyle w:val="PageNumber"/>
        <w:noProof/>
      </w:rPr>
      <w:t>x</w:t>
    </w:r>
    <w:r>
      <w:rPr>
        <w:rStyle w:val="PageNumber"/>
      </w:rPr>
      <w:fldChar w:fldCharType="end"/>
    </w:r>
  </w:p>
  <w:p w:rsidR="00451F81" w:rsidRDefault="00451F81">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F81" w:rsidRDefault="00451F8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0833">
      <w:rPr>
        <w:rStyle w:val="PageNumber"/>
        <w:noProof/>
      </w:rPr>
      <w:t>24</w:t>
    </w:r>
    <w:r>
      <w:rPr>
        <w:rStyle w:val="PageNumber"/>
      </w:rPr>
      <w:fldChar w:fldCharType="end"/>
    </w:r>
  </w:p>
  <w:p w:rsidR="00451F81" w:rsidRDefault="00451F81">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F81" w:rsidRDefault="00451F81">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204F4"/>
    <w:multiLevelType w:val="hybridMultilevel"/>
    <w:tmpl w:val="82FCA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4C6900"/>
    <w:multiLevelType w:val="hybridMultilevel"/>
    <w:tmpl w:val="E79851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7B53BF"/>
    <w:multiLevelType w:val="hybridMultilevel"/>
    <w:tmpl w:val="22A2F200"/>
    <w:lvl w:ilvl="0" w:tplc="9EACDB00">
      <w:start w:val="1"/>
      <w:numFmt w:val="bullet"/>
      <w:lvlText w:val=""/>
      <w:lvlJc w:val="left"/>
      <w:pPr>
        <w:tabs>
          <w:tab w:val="num" w:pos="3240"/>
        </w:tabs>
        <w:ind w:left="3240" w:hanging="360"/>
      </w:pPr>
      <w:rPr>
        <w:rFonts w:ascii="Symbol" w:hAnsi="Symbol" w:hint="default"/>
        <w:sz w:val="16"/>
        <w:szCs w:val="16"/>
      </w:rPr>
    </w:lvl>
    <w:lvl w:ilvl="1" w:tplc="04090003" w:tentative="1">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3">
    <w:nsid w:val="0F9574E1"/>
    <w:multiLevelType w:val="hybridMultilevel"/>
    <w:tmpl w:val="7102CE7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212677CB"/>
    <w:multiLevelType w:val="hybridMultilevel"/>
    <w:tmpl w:val="E5E4F75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21526F3C"/>
    <w:multiLevelType w:val="hybridMultilevel"/>
    <w:tmpl w:val="1D4AE7F4"/>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25381EDB"/>
    <w:multiLevelType w:val="hybridMultilevel"/>
    <w:tmpl w:val="52CEFA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D058C1"/>
    <w:multiLevelType w:val="multilevel"/>
    <w:tmpl w:val="E5E4F750"/>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
    <w:nsid w:val="321B6AA8"/>
    <w:multiLevelType w:val="hybridMultilevel"/>
    <w:tmpl w:val="09EC11A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381714F7"/>
    <w:multiLevelType w:val="hybridMultilevel"/>
    <w:tmpl w:val="DFF8E1D4"/>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3B7F2D8B"/>
    <w:multiLevelType w:val="hybridMultilevel"/>
    <w:tmpl w:val="ED1E5F90"/>
    <w:lvl w:ilvl="0" w:tplc="0409000F">
      <w:start w:val="1"/>
      <w:numFmt w:val="decimal"/>
      <w:lvlText w:val="%1."/>
      <w:lvlJc w:val="left"/>
      <w:pPr>
        <w:tabs>
          <w:tab w:val="num" w:pos="1447"/>
        </w:tabs>
        <w:ind w:left="1447" w:hanging="360"/>
      </w:pPr>
    </w:lvl>
    <w:lvl w:ilvl="1" w:tplc="04090019" w:tentative="1">
      <w:start w:val="1"/>
      <w:numFmt w:val="lowerLetter"/>
      <w:lvlText w:val="%2."/>
      <w:lvlJc w:val="left"/>
      <w:pPr>
        <w:tabs>
          <w:tab w:val="num" w:pos="2167"/>
        </w:tabs>
        <w:ind w:left="2167" w:hanging="360"/>
      </w:pPr>
    </w:lvl>
    <w:lvl w:ilvl="2" w:tplc="0409001B" w:tentative="1">
      <w:start w:val="1"/>
      <w:numFmt w:val="lowerRoman"/>
      <w:lvlText w:val="%3."/>
      <w:lvlJc w:val="right"/>
      <w:pPr>
        <w:tabs>
          <w:tab w:val="num" w:pos="2887"/>
        </w:tabs>
        <w:ind w:left="2887" w:hanging="180"/>
      </w:pPr>
    </w:lvl>
    <w:lvl w:ilvl="3" w:tplc="0409000F" w:tentative="1">
      <w:start w:val="1"/>
      <w:numFmt w:val="decimal"/>
      <w:lvlText w:val="%4."/>
      <w:lvlJc w:val="left"/>
      <w:pPr>
        <w:tabs>
          <w:tab w:val="num" w:pos="3607"/>
        </w:tabs>
        <w:ind w:left="3607" w:hanging="360"/>
      </w:pPr>
    </w:lvl>
    <w:lvl w:ilvl="4" w:tplc="04090019" w:tentative="1">
      <w:start w:val="1"/>
      <w:numFmt w:val="lowerLetter"/>
      <w:lvlText w:val="%5."/>
      <w:lvlJc w:val="left"/>
      <w:pPr>
        <w:tabs>
          <w:tab w:val="num" w:pos="4327"/>
        </w:tabs>
        <w:ind w:left="4327" w:hanging="360"/>
      </w:pPr>
    </w:lvl>
    <w:lvl w:ilvl="5" w:tplc="0409001B" w:tentative="1">
      <w:start w:val="1"/>
      <w:numFmt w:val="lowerRoman"/>
      <w:lvlText w:val="%6."/>
      <w:lvlJc w:val="right"/>
      <w:pPr>
        <w:tabs>
          <w:tab w:val="num" w:pos="5047"/>
        </w:tabs>
        <w:ind w:left="5047" w:hanging="180"/>
      </w:pPr>
    </w:lvl>
    <w:lvl w:ilvl="6" w:tplc="0409000F" w:tentative="1">
      <w:start w:val="1"/>
      <w:numFmt w:val="decimal"/>
      <w:lvlText w:val="%7."/>
      <w:lvlJc w:val="left"/>
      <w:pPr>
        <w:tabs>
          <w:tab w:val="num" w:pos="5767"/>
        </w:tabs>
        <w:ind w:left="5767" w:hanging="360"/>
      </w:pPr>
    </w:lvl>
    <w:lvl w:ilvl="7" w:tplc="04090019" w:tentative="1">
      <w:start w:val="1"/>
      <w:numFmt w:val="lowerLetter"/>
      <w:lvlText w:val="%8."/>
      <w:lvlJc w:val="left"/>
      <w:pPr>
        <w:tabs>
          <w:tab w:val="num" w:pos="6487"/>
        </w:tabs>
        <w:ind w:left="6487" w:hanging="360"/>
      </w:pPr>
    </w:lvl>
    <w:lvl w:ilvl="8" w:tplc="0409001B" w:tentative="1">
      <w:start w:val="1"/>
      <w:numFmt w:val="lowerRoman"/>
      <w:lvlText w:val="%9."/>
      <w:lvlJc w:val="right"/>
      <w:pPr>
        <w:tabs>
          <w:tab w:val="num" w:pos="7207"/>
        </w:tabs>
        <w:ind w:left="7207" w:hanging="180"/>
      </w:pPr>
    </w:lvl>
  </w:abstractNum>
  <w:abstractNum w:abstractNumId="11">
    <w:nsid w:val="3B8E66D1"/>
    <w:multiLevelType w:val="hybridMultilevel"/>
    <w:tmpl w:val="76309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2F1483"/>
    <w:multiLevelType w:val="hybridMultilevel"/>
    <w:tmpl w:val="4B7AEB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8A10B3"/>
    <w:multiLevelType w:val="hybridMultilevel"/>
    <w:tmpl w:val="C088C76E"/>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4">
    <w:nsid w:val="4B972370"/>
    <w:multiLevelType w:val="multilevel"/>
    <w:tmpl w:val="E5E4F750"/>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5">
    <w:nsid w:val="4BB364D9"/>
    <w:multiLevelType w:val="hybridMultilevel"/>
    <w:tmpl w:val="687E3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B143F8"/>
    <w:multiLevelType w:val="multilevel"/>
    <w:tmpl w:val="E5E4F750"/>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7">
    <w:nsid w:val="4EB548C3"/>
    <w:multiLevelType w:val="hybridMultilevel"/>
    <w:tmpl w:val="36108316"/>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54940618"/>
    <w:multiLevelType w:val="hybridMultilevel"/>
    <w:tmpl w:val="DA2ECF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51E293F"/>
    <w:multiLevelType w:val="multilevel"/>
    <w:tmpl w:val="E5E4F750"/>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0">
    <w:nsid w:val="64A85EEA"/>
    <w:multiLevelType w:val="hybridMultilevel"/>
    <w:tmpl w:val="152470EC"/>
    <w:lvl w:ilvl="0" w:tplc="7BC46D5E">
      <w:start w:val="1"/>
      <w:numFmt w:val="bullet"/>
      <w:lvlText w:val=""/>
      <w:lvlJc w:val="left"/>
      <w:pPr>
        <w:tabs>
          <w:tab w:val="num" w:pos="1447"/>
        </w:tabs>
        <w:ind w:left="1447"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96F1675"/>
    <w:multiLevelType w:val="multilevel"/>
    <w:tmpl w:val="E5E4F750"/>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nsid w:val="6EE508BC"/>
    <w:multiLevelType w:val="hybridMultilevel"/>
    <w:tmpl w:val="974CCB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2"/>
  </w:num>
  <w:num w:numId="2">
    <w:abstractNumId w:val="4"/>
  </w:num>
  <w:num w:numId="3">
    <w:abstractNumId w:val="6"/>
  </w:num>
  <w:num w:numId="4">
    <w:abstractNumId w:val="7"/>
  </w:num>
  <w:num w:numId="5">
    <w:abstractNumId w:val="5"/>
  </w:num>
  <w:num w:numId="6">
    <w:abstractNumId w:val="19"/>
  </w:num>
  <w:num w:numId="7">
    <w:abstractNumId w:val="3"/>
  </w:num>
  <w:num w:numId="8">
    <w:abstractNumId w:val="21"/>
  </w:num>
  <w:num w:numId="9">
    <w:abstractNumId w:val="8"/>
  </w:num>
  <w:num w:numId="10">
    <w:abstractNumId w:val="16"/>
  </w:num>
  <w:num w:numId="11">
    <w:abstractNumId w:val="17"/>
  </w:num>
  <w:num w:numId="12">
    <w:abstractNumId w:val="14"/>
  </w:num>
  <w:num w:numId="13">
    <w:abstractNumId w:val="9"/>
  </w:num>
  <w:num w:numId="14">
    <w:abstractNumId w:val="11"/>
  </w:num>
  <w:num w:numId="15">
    <w:abstractNumId w:val="10"/>
  </w:num>
  <w:num w:numId="16">
    <w:abstractNumId w:val="15"/>
  </w:num>
  <w:num w:numId="17">
    <w:abstractNumId w:val="12"/>
  </w:num>
  <w:num w:numId="18">
    <w:abstractNumId w:val="1"/>
  </w:num>
  <w:num w:numId="19">
    <w:abstractNumId w:val="0"/>
  </w:num>
  <w:num w:numId="20">
    <w:abstractNumId w:val="18"/>
  </w:num>
  <w:num w:numId="21">
    <w:abstractNumId w:val="13"/>
  </w:num>
  <w:num w:numId="22">
    <w:abstractNumId w:val="2"/>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4482B"/>
    <w:rsid w:val="0000003A"/>
    <w:rsid w:val="00001573"/>
    <w:rsid w:val="00002CF0"/>
    <w:rsid w:val="00007DCC"/>
    <w:rsid w:val="0001304B"/>
    <w:rsid w:val="00015AC3"/>
    <w:rsid w:val="00017317"/>
    <w:rsid w:val="00020D43"/>
    <w:rsid w:val="000250AB"/>
    <w:rsid w:val="00031BCF"/>
    <w:rsid w:val="000330F9"/>
    <w:rsid w:val="00040640"/>
    <w:rsid w:val="00040BF9"/>
    <w:rsid w:val="00040CCB"/>
    <w:rsid w:val="0004160F"/>
    <w:rsid w:val="0004195B"/>
    <w:rsid w:val="000453FB"/>
    <w:rsid w:val="0004683A"/>
    <w:rsid w:val="0005316E"/>
    <w:rsid w:val="00053CF3"/>
    <w:rsid w:val="00053EE0"/>
    <w:rsid w:val="000545AC"/>
    <w:rsid w:val="00054E01"/>
    <w:rsid w:val="00055ADA"/>
    <w:rsid w:val="00056537"/>
    <w:rsid w:val="0006281B"/>
    <w:rsid w:val="00064A90"/>
    <w:rsid w:val="00065DEA"/>
    <w:rsid w:val="00066EC2"/>
    <w:rsid w:val="00073F2A"/>
    <w:rsid w:val="00080845"/>
    <w:rsid w:val="00083E7D"/>
    <w:rsid w:val="000845B0"/>
    <w:rsid w:val="000855DB"/>
    <w:rsid w:val="000861F7"/>
    <w:rsid w:val="00090050"/>
    <w:rsid w:val="000907C2"/>
    <w:rsid w:val="0009339B"/>
    <w:rsid w:val="00095B90"/>
    <w:rsid w:val="000A21C3"/>
    <w:rsid w:val="000A2ED4"/>
    <w:rsid w:val="000A34AD"/>
    <w:rsid w:val="000B04E1"/>
    <w:rsid w:val="000B1B09"/>
    <w:rsid w:val="000B4C94"/>
    <w:rsid w:val="000B4DDF"/>
    <w:rsid w:val="000B7AF1"/>
    <w:rsid w:val="000C2492"/>
    <w:rsid w:val="000C58FE"/>
    <w:rsid w:val="000D2950"/>
    <w:rsid w:val="000D3256"/>
    <w:rsid w:val="000D616A"/>
    <w:rsid w:val="000D7ACF"/>
    <w:rsid w:val="000E173E"/>
    <w:rsid w:val="000E2D9C"/>
    <w:rsid w:val="000E449C"/>
    <w:rsid w:val="000F2388"/>
    <w:rsid w:val="000F433C"/>
    <w:rsid w:val="000F7FF5"/>
    <w:rsid w:val="00100F51"/>
    <w:rsid w:val="00102D04"/>
    <w:rsid w:val="00104242"/>
    <w:rsid w:val="00104A2D"/>
    <w:rsid w:val="00105370"/>
    <w:rsid w:val="00106A66"/>
    <w:rsid w:val="00106B2A"/>
    <w:rsid w:val="001072A7"/>
    <w:rsid w:val="001108B5"/>
    <w:rsid w:val="001133B9"/>
    <w:rsid w:val="00117E69"/>
    <w:rsid w:val="00126381"/>
    <w:rsid w:val="001266D0"/>
    <w:rsid w:val="001272D6"/>
    <w:rsid w:val="001308F4"/>
    <w:rsid w:val="00131213"/>
    <w:rsid w:val="00132E21"/>
    <w:rsid w:val="00133AC1"/>
    <w:rsid w:val="00134A77"/>
    <w:rsid w:val="0013507B"/>
    <w:rsid w:val="001358A0"/>
    <w:rsid w:val="00136490"/>
    <w:rsid w:val="00136EFF"/>
    <w:rsid w:val="00137F10"/>
    <w:rsid w:val="00140833"/>
    <w:rsid w:val="00140CA5"/>
    <w:rsid w:val="00141033"/>
    <w:rsid w:val="001415A1"/>
    <w:rsid w:val="00143946"/>
    <w:rsid w:val="001479B9"/>
    <w:rsid w:val="00150D3C"/>
    <w:rsid w:val="00151FDA"/>
    <w:rsid w:val="0015306D"/>
    <w:rsid w:val="0015498E"/>
    <w:rsid w:val="00163EB8"/>
    <w:rsid w:val="0016476C"/>
    <w:rsid w:val="00164F90"/>
    <w:rsid w:val="00166EB0"/>
    <w:rsid w:val="001707F6"/>
    <w:rsid w:val="00171962"/>
    <w:rsid w:val="00173566"/>
    <w:rsid w:val="001765AB"/>
    <w:rsid w:val="0018052E"/>
    <w:rsid w:val="001848EF"/>
    <w:rsid w:val="00184BD9"/>
    <w:rsid w:val="00184C4A"/>
    <w:rsid w:val="00184EDA"/>
    <w:rsid w:val="00191797"/>
    <w:rsid w:val="0019380A"/>
    <w:rsid w:val="00197100"/>
    <w:rsid w:val="001A484A"/>
    <w:rsid w:val="001A53EE"/>
    <w:rsid w:val="001A5749"/>
    <w:rsid w:val="001B1363"/>
    <w:rsid w:val="001B1EEA"/>
    <w:rsid w:val="001B6590"/>
    <w:rsid w:val="001B7495"/>
    <w:rsid w:val="001B7F5B"/>
    <w:rsid w:val="001C3BC0"/>
    <w:rsid w:val="001C4F8E"/>
    <w:rsid w:val="001C501B"/>
    <w:rsid w:val="001C5495"/>
    <w:rsid w:val="001D5093"/>
    <w:rsid w:val="001E47FE"/>
    <w:rsid w:val="001F0270"/>
    <w:rsid w:val="001F12B2"/>
    <w:rsid w:val="001F1911"/>
    <w:rsid w:val="001F1F48"/>
    <w:rsid w:val="001F2B35"/>
    <w:rsid w:val="001F525A"/>
    <w:rsid w:val="00207A63"/>
    <w:rsid w:val="0021168F"/>
    <w:rsid w:val="00212866"/>
    <w:rsid w:val="00213D55"/>
    <w:rsid w:val="00217DC1"/>
    <w:rsid w:val="002209B9"/>
    <w:rsid w:val="002216A1"/>
    <w:rsid w:val="00223CA7"/>
    <w:rsid w:val="00224A91"/>
    <w:rsid w:val="002257AD"/>
    <w:rsid w:val="002277AC"/>
    <w:rsid w:val="002328F4"/>
    <w:rsid w:val="00233086"/>
    <w:rsid w:val="002339DE"/>
    <w:rsid w:val="0023507C"/>
    <w:rsid w:val="002376AE"/>
    <w:rsid w:val="00241A97"/>
    <w:rsid w:val="00241E99"/>
    <w:rsid w:val="00242010"/>
    <w:rsid w:val="002445D4"/>
    <w:rsid w:val="00246758"/>
    <w:rsid w:val="002470DA"/>
    <w:rsid w:val="0025301D"/>
    <w:rsid w:val="00260130"/>
    <w:rsid w:val="00260D62"/>
    <w:rsid w:val="002632C6"/>
    <w:rsid w:val="00263463"/>
    <w:rsid w:val="0027518C"/>
    <w:rsid w:val="00282CC4"/>
    <w:rsid w:val="0028464F"/>
    <w:rsid w:val="0028522C"/>
    <w:rsid w:val="002855CE"/>
    <w:rsid w:val="00286A3E"/>
    <w:rsid w:val="00290352"/>
    <w:rsid w:val="00295CF4"/>
    <w:rsid w:val="00295D41"/>
    <w:rsid w:val="00295FA7"/>
    <w:rsid w:val="002A2B47"/>
    <w:rsid w:val="002A56F1"/>
    <w:rsid w:val="002A6119"/>
    <w:rsid w:val="002A6C86"/>
    <w:rsid w:val="002B7C72"/>
    <w:rsid w:val="002C602C"/>
    <w:rsid w:val="002D0F1D"/>
    <w:rsid w:val="002D2647"/>
    <w:rsid w:val="002D3D7C"/>
    <w:rsid w:val="002E0BB2"/>
    <w:rsid w:val="002E2C6D"/>
    <w:rsid w:val="002E4F4D"/>
    <w:rsid w:val="002E6A00"/>
    <w:rsid w:val="002F07BB"/>
    <w:rsid w:val="002F0E2B"/>
    <w:rsid w:val="002F23E6"/>
    <w:rsid w:val="002F4E35"/>
    <w:rsid w:val="003031CA"/>
    <w:rsid w:val="00303A16"/>
    <w:rsid w:val="00305A70"/>
    <w:rsid w:val="003065C3"/>
    <w:rsid w:val="00310999"/>
    <w:rsid w:val="00317C19"/>
    <w:rsid w:val="003201A5"/>
    <w:rsid w:val="00320816"/>
    <w:rsid w:val="003210F5"/>
    <w:rsid w:val="00325BCF"/>
    <w:rsid w:val="00327703"/>
    <w:rsid w:val="00331821"/>
    <w:rsid w:val="0033192E"/>
    <w:rsid w:val="00333EBC"/>
    <w:rsid w:val="00337C63"/>
    <w:rsid w:val="003441B6"/>
    <w:rsid w:val="00345BC4"/>
    <w:rsid w:val="00345EDD"/>
    <w:rsid w:val="003500C4"/>
    <w:rsid w:val="003506F7"/>
    <w:rsid w:val="00351D4D"/>
    <w:rsid w:val="0035242E"/>
    <w:rsid w:val="00356C92"/>
    <w:rsid w:val="00360D66"/>
    <w:rsid w:val="00362D71"/>
    <w:rsid w:val="0036429D"/>
    <w:rsid w:val="00364B53"/>
    <w:rsid w:val="003700E4"/>
    <w:rsid w:val="00373A06"/>
    <w:rsid w:val="00376065"/>
    <w:rsid w:val="003767C4"/>
    <w:rsid w:val="003779AA"/>
    <w:rsid w:val="003779C8"/>
    <w:rsid w:val="00385FA2"/>
    <w:rsid w:val="00386A32"/>
    <w:rsid w:val="003872BA"/>
    <w:rsid w:val="0038733C"/>
    <w:rsid w:val="003941AC"/>
    <w:rsid w:val="00394C26"/>
    <w:rsid w:val="003964CB"/>
    <w:rsid w:val="00396F93"/>
    <w:rsid w:val="003A00DD"/>
    <w:rsid w:val="003A0BA8"/>
    <w:rsid w:val="003A1A1D"/>
    <w:rsid w:val="003A1B33"/>
    <w:rsid w:val="003A72CF"/>
    <w:rsid w:val="003A7A78"/>
    <w:rsid w:val="003B2C65"/>
    <w:rsid w:val="003B52C7"/>
    <w:rsid w:val="003B6788"/>
    <w:rsid w:val="003B723F"/>
    <w:rsid w:val="003C0386"/>
    <w:rsid w:val="003D761B"/>
    <w:rsid w:val="003E5B6E"/>
    <w:rsid w:val="003E705E"/>
    <w:rsid w:val="003E7F3A"/>
    <w:rsid w:val="003F260C"/>
    <w:rsid w:val="003F7D6F"/>
    <w:rsid w:val="003F7F6D"/>
    <w:rsid w:val="004010D4"/>
    <w:rsid w:val="004032D6"/>
    <w:rsid w:val="00403EB0"/>
    <w:rsid w:val="00407C31"/>
    <w:rsid w:val="00411B17"/>
    <w:rsid w:val="00412693"/>
    <w:rsid w:val="004176F9"/>
    <w:rsid w:val="00421032"/>
    <w:rsid w:val="00421B19"/>
    <w:rsid w:val="004303A1"/>
    <w:rsid w:val="004330ED"/>
    <w:rsid w:val="00433269"/>
    <w:rsid w:val="004346D5"/>
    <w:rsid w:val="00434B02"/>
    <w:rsid w:val="004419A1"/>
    <w:rsid w:val="00443178"/>
    <w:rsid w:val="00443FAF"/>
    <w:rsid w:val="004448A6"/>
    <w:rsid w:val="00447DBB"/>
    <w:rsid w:val="004503E1"/>
    <w:rsid w:val="00450FEC"/>
    <w:rsid w:val="00451196"/>
    <w:rsid w:val="0045137E"/>
    <w:rsid w:val="00451F81"/>
    <w:rsid w:val="00452164"/>
    <w:rsid w:val="00452869"/>
    <w:rsid w:val="00454448"/>
    <w:rsid w:val="00456853"/>
    <w:rsid w:val="00470620"/>
    <w:rsid w:val="00472A63"/>
    <w:rsid w:val="00475A96"/>
    <w:rsid w:val="0048036F"/>
    <w:rsid w:val="004832E9"/>
    <w:rsid w:val="00484906"/>
    <w:rsid w:val="00484BE1"/>
    <w:rsid w:val="00487A4B"/>
    <w:rsid w:val="00491A0D"/>
    <w:rsid w:val="00491C88"/>
    <w:rsid w:val="00492B1D"/>
    <w:rsid w:val="00496174"/>
    <w:rsid w:val="004A0833"/>
    <w:rsid w:val="004A2B3D"/>
    <w:rsid w:val="004A32F6"/>
    <w:rsid w:val="004A4843"/>
    <w:rsid w:val="004A74FF"/>
    <w:rsid w:val="004B0FB5"/>
    <w:rsid w:val="004B53F4"/>
    <w:rsid w:val="004C0792"/>
    <w:rsid w:val="004C3D2E"/>
    <w:rsid w:val="004C4F0D"/>
    <w:rsid w:val="004C5573"/>
    <w:rsid w:val="004D1BAC"/>
    <w:rsid w:val="004D291A"/>
    <w:rsid w:val="004D2EEA"/>
    <w:rsid w:val="004E4D11"/>
    <w:rsid w:val="004E646C"/>
    <w:rsid w:val="004E7588"/>
    <w:rsid w:val="004F01F5"/>
    <w:rsid w:val="004F1407"/>
    <w:rsid w:val="004F1A37"/>
    <w:rsid w:val="004F23C0"/>
    <w:rsid w:val="004F75A8"/>
    <w:rsid w:val="00500657"/>
    <w:rsid w:val="0050268B"/>
    <w:rsid w:val="005041D7"/>
    <w:rsid w:val="00507FF3"/>
    <w:rsid w:val="00514475"/>
    <w:rsid w:val="00515CE9"/>
    <w:rsid w:val="00516E3F"/>
    <w:rsid w:val="00525061"/>
    <w:rsid w:val="00526397"/>
    <w:rsid w:val="00526A95"/>
    <w:rsid w:val="00530648"/>
    <w:rsid w:val="00534FA4"/>
    <w:rsid w:val="00537A72"/>
    <w:rsid w:val="005400D9"/>
    <w:rsid w:val="005436A1"/>
    <w:rsid w:val="005472F1"/>
    <w:rsid w:val="00553F11"/>
    <w:rsid w:val="0055690C"/>
    <w:rsid w:val="00556BBD"/>
    <w:rsid w:val="0056192E"/>
    <w:rsid w:val="00566616"/>
    <w:rsid w:val="00573D20"/>
    <w:rsid w:val="00574288"/>
    <w:rsid w:val="0057576C"/>
    <w:rsid w:val="00576D07"/>
    <w:rsid w:val="00582FE0"/>
    <w:rsid w:val="005839AB"/>
    <w:rsid w:val="005865FA"/>
    <w:rsid w:val="0059164B"/>
    <w:rsid w:val="00594EAE"/>
    <w:rsid w:val="005952E2"/>
    <w:rsid w:val="005960E0"/>
    <w:rsid w:val="005978DD"/>
    <w:rsid w:val="005A0AED"/>
    <w:rsid w:val="005A1B5F"/>
    <w:rsid w:val="005A2971"/>
    <w:rsid w:val="005A3AC4"/>
    <w:rsid w:val="005A4E05"/>
    <w:rsid w:val="005A6BE2"/>
    <w:rsid w:val="005B1B4A"/>
    <w:rsid w:val="005B38DA"/>
    <w:rsid w:val="005B5131"/>
    <w:rsid w:val="005B5D27"/>
    <w:rsid w:val="005B6BEC"/>
    <w:rsid w:val="005B798D"/>
    <w:rsid w:val="005C07C5"/>
    <w:rsid w:val="005C2CC0"/>
    <w:rsid w:val="005C3B92"/>
    <w:rsid w:val="005D21F9"/>
    <w:rsid w:val="005D3D0C"/>
    <w:rsid w:val="005D4C70"/>
    <w:rsid w:val="005D64C2"/>
    <w:rsid w:val="005E68DB"/>
    <w:rsid w:val="006000E0"/>
    <w:rsid w:val="00604400"/>
    <w:rsid w:val="006053F6"/>
    <w:rsid w:val="00605500"/>
    <w:rsid w:val="006062AE"/>
    <w:rsid w:val="00607512"/>
    <w:rsid w:val="0061386F"/>
    <w:rsid w:val="006163EE"/>
    <w:rsid w:val="00622E48"/>
    <w:rsid w:val="00622F17"/>
    <w:rsid w:val="00623314"/>
    <w:rsid w:val="0062383C"/>
    <w:rsid w:val="006253B6"/>
    <w:rsid w:val="00627B3F"/>
    <w:rsid w:val="0063435E"/>
    <w:rsid w:val="00634861"/>
    <w:rsid w:val="006352E8"/>
    <w:rsid w:val="00640FB0"/>
    <w:rsid w:val="00641E55"/>
    <w:rsid w:val="0064482B"/>
    <w:rsid w:val="006461F1"/>
    <w:rsid w:val="0064792F"/>
    <w:rsid w:val="006575CB"/>
    <w:rsid w:val="00662FFC"/>
    <w:rsid w:val="006704D5"/>
    <w:rsid w:val="00671235"/>
    <w:rsid w:val="0067715D"/>
    <w:rsid w:val="00680DDD"/>
    <w:rsid w:val="0068174C"/>
    <w:rsid w:val="00681929"/>
    <w:rsid w:val="00683BE4"/>
    <w:rsid w:val="00691D57"/>
    <w:rsid w:val="00691E4C"/>
    <w:rsid w:val="00691EE6"/>
    <w:rsid w:val="006A033E"/>
    <w:rsid w:val="006A7213"/>
    <w:rsid w:val="006B20F0"/>
    <w:rsid w:val="006B389A"/>
    <w:rsid w:val="006B52EC"/>
    <w:rsid w:val="006C0087"/>
    <w:rsid w:val="006C2FC7"/>
    <w:rsid w:val="006C46E9"/>
    <w:rsid w:val="006C4C7A"/>
    <w:rsid w:val="006C51FE"/>
    <w:rsid w:val="006C64B9"/>
    <w:rsid w:val="006C71B3"/>
    <w:rsid w:val="006C78DB"/>
    <w:rsid w:val="006D0AA4"/>
    <w:rsid w:val="006D3A6C"/>
    <w:rsid w:val="006D5060"/>
    <w:rsid w:val="006D6194"/>
    <w:rsid w:val="006D6D50"/>
    <w:rsid w:val="006D77DB"/>
    <w:rsid w:val="006E1687"/>
    <w:rsid w:val="006E3260"/>
    <w:rsid w:val="006E4275"/>
    <w:rsid w:val="006E52BD"/>
    <w:rsid w:val="006F08EB"/>
    <w:rsid w:val="006F44C3"/>
    <w:rsid w:val="006F5137"/>
    <w:rsid w:val="006F6BB2"/>
    <w:rsid w:val="0070788D"/>
    <w:rsid w:val="007079D9"/>
    <w:rsid w:val="00712C12"/>
    <w:rsid w:val="00712C2F"/>
    <w:rsid w:val="00715141"/>
    <w:rsid w:val="00717BB4"/>
    <w:rsid w:val="007212A4"/>
    <w:rsid w:val="007218FA"/>
    <w:rsid w:val="00725697"/>
    <w:rsid w:val="00726D02"/>
    <w:rsid w:val="00727AED"/>
    <w:rsid w:val="00727B05"/>
    <w:rsid w:val="00727EB3"/>
    <w:rsid w:val="00731731"/>
    <w:rsid w:val="00733680"/>
    <w:rsid w:val="00734FCE"/>
    <w:rsid w:val="00735C9E"/>
    <w:rsid w:val="00742FB8"/>
    <w:rsid w:val="0074758A"/>
    <w:rsid w:val="0075390C"/>
    <w:rsid w:val="00753E8A"/>
    <w:rsid w:val="00754458"/>
    <w:rsid w:val="00756BAC"/>
    <w:rsid w:val="00757052"/>
    <w:rsid w:val="007605EE"/>
    <w:rsid w:val="00763E16"/>
    <w:rsid w:val="00765463"/>
    <w:rsid w:val="007654F9"/>
    <w:rsid w:val="00766530"/>
    <w:rsid w:val="00767DB4"/>
    <w:rsid w:val="0077028C"/>
    <w:rsid w:val="007722D7"/>
    <w:rsid w:val="007772F6"/>
    <w:rsid w:val="0077798D"/>
    <w:rsid w:val="00780D41"/>
    <w:rsid w:val="007834BF"/>
    <w:rsid w:val="00784215"/>
    <w:rsid w:val="00785F5E"/>
    <w:rsid w:val="0078668B"/>
    <w:rsid w:val="007866CA"/>
    <w:rsid w:val="0079133D"/>
    <w:rsid w:val="00791B4E"/>
    <w:rsid w:val="007948F9"/>
    <w:rsid w:val="0079742F"/>
    <w:rsid w:val="007A1F46"/>
    <w:rsid w:val="007A4197"/>
    <w:rsid w:val="007A45F8"/>
    <w:rsid w:val="007B14A8"/>
    <w:rsid w:val="007B2C68"/>
    <w:rsid w:val="007B3B93"/>
    <w:rsid w:val="007B429C"/>
    <w:rsid w:val="007B49BB"/>
    <w:rsid w:val="007B59EC"/>
    <w:rsid w:val="007B7D4D"/>
    <w:rsid w:val="007C3474"/>
    <w:rsid w:val="007C6C9D"/>
    <w:rsid w:val="007D19B9"/>
    <w:rsid w:val="007D1EDB"/>
    <w:rsid w:val="007D5128"/>
    <w:rsid w:val="007D6FDB"/>
    <w:rsid w:val="007D7EB5"/>
    <w:rsid w:val="007E054E"/>
    <w:rsid w:val="007E0FBD"/>
    <w:rsid w:val="007E3859"/>
    <w:rsid w:val="007E58D0"/>
    <w:rsid w:val="007F091A"/>
    <w:rsid w:val="007F55AD"/>
    <w:rsid w:val="007F5D42"/>
    <w:rsid w:val="00803F23"/>
    <w:rsid w:val="0080401A"/>
    <w:rsid w:val="008044A7"/>
    <w:rsid w:val="00805D0E"/>
    <w:rsid w:val="00813608"/>
    <w:rsid w:val="00813AE7"/>
    <w:rsid w:val="00814615"/>
    <w:rsid w:val="0081519B"/>
    <w:rsid w:val="00817E2B"/>
    <w:rsid w:val="0082078D"/>
    <w:rsid w:val="0082244E"/>
    <w:rsid w:val="00823778"/>
    <w:rsid w:val="008250C0"/>
    <w:rsid w:val="00825F7B"/>
    <w:rsid w:val="00827D5A"/>
    <w:rsid w:val="0083183D"/>
    <w:rsid w:val="0083377C"/>
    <w:rsid w:val="008345E5"/>
    <w:rsid w:val="00834B10"/>
    <w:rsid w:val="00837342"/>
    <w:rsid w:val="00843348"/>
    <w:rsid w:val="00845F45"/>
    <w:rsid w:val="00850B85"/>
    <w:rsid w:val="00851624"/>
    <w:rsid w:val="00854119"/>
    <w:rsid w:val="008558DC"/>
    <w:rsid w:val="00856C19"/>
    <w:rsid w:val="008643CE"/>
    <w:rsid w:val="008737EA"/>
    <w:rsid w:val="00880C3A"/>
    <w:rsid w:val="00880E7D"/>
    <w:rsid w:val="00882B8B"/>
    <w:rsid w:val="00887067"/>
    <w:rsid w:val="00890C47"/>
    <w:rsid w:val="008921E8"/>
    <w:rsid w:val="00894021"/>
    <w:rsid w:val="00895873"/>
    <w:rsid w:val="00896A8D"/>
    <w:rsid w:val="00896CE5"/>
    <w:rsid w:val="00896F17"/>
    <w:rsid w:val="00897AF8"/>
    <w:rsid w:val="008A1B3B"/>
    <w:rsid w:val="008A2CE4"/>
    <w:rsid w:val="008A5509"/>
    <w:rsid w:val="008A595A"/>
    <w:rsid w:val="008B22DB"/>
    <w:rsid w:val="008B254E"/>
    <w:rsid w:val="008B4199"/>
    <w:rsid w:val="008B4BFC"/>
    <w:rsid w:val="008B6EAF"/>
    <w:rsid w:val="008B6EC4"/>
    <w:rsid w:val="008C06C7"/>
    <w:rsid w:val="008C246A"/>
    <w:rsid w:val="008C57E0"/>
    <w:rsid w:val="008C7023"/>
    <w:rsid w:val="008D0D21"/>
    <w:rsid w:val="008D1F64"/>
    <w:rsid w:val="008D61C4"/>
    <w:rsid w:val="008D6835"/>
    <w:rsid w:val="008E2910"/>
    <w:rsid w:val="008E3918"/>
    <w:rsid w:val="008E7905"/>
    <w:rsid w:val="008F21C2"/>
    <w:rsid w:val="008F2FA4"/>
    <w:rsid w:val="008F4318"/>
    <w:rsid w:val="008F5A3C"/>
    <w:rsid w:val="008F6D11"/>
    <w:rsid w:val="0090225A"/>
    <w:rsid w:val="009045D8"/>
    <w:rsid w:val="009047C7"/>
    <w:rsid w:val="00905363"/>
    <w:rsid w:val="00911379"/>
    <w:rsid w:val="009154B3"/>
    <w:rsid w:val="00917A3A"/>
    <w:rsid w:val="009252A1"/>
    <w:rsid w:val="00932AF2"/>
    <w:rsid w:val="00940B59"/>
    <w:rsid w:val="00941332"/>
    <w:rsid w:val="00943C1C"/>
    <w:rsid w:val="00953650"/>
    <w:rsid w:val="00954354"/>
    <w:rsid w:val="00954E80"/>
    <w:rsid w:val="0095658B"/>
    <w:rsid w:val="00961234"/>
    <w:rsid w:val="00961819"/>
    <w:rsid w:val="00961EB5"/>
    <w:rsid w:val="00963D9B"/>
    <w:rsid w:val="00972363"/>
    <w:rsid w:val="0097275F"/>
    <w:rsid w:val="00974092"/>
    <w:rsid w:val="009751F4"/>
    <w:rsid w:val="00977883"/>
    <w:rsid w:val="00977C32"/>
    <w:rsid w:val="009801C6"/>
    <w:rsid w:val="0098067F"/>
    <w:rsid w:val="00980970"/>
    <w:rsid w:val="00985177"/>
    <w:rsid w:val="0099054A"/>
    <w:rsid w:val="00992FC2"/>
    <w:rsid w:val="00995061"/>
    <w:rsid w:val="009A11C2"/>
    <w:rsid w:val="009A1945"/>
    <w:rsid w:val="009A355C"/>
    <w:rsid w:val="009B1472"/>
    <w:rsid w:val="009B215E"/>
    <w:rsid w:val="009B3222"/>
    <w:rsid w:val="009B6856"/>
    <w:rsid w:val="009C3938"/>
    <w:rsid w:val="009C4A5B"/>
    <w:rsid w:val="009C5F34"/>
    <w:rsid w:val="009C5FED"/>
    <w:rsid w:val="009C6AE4"/>
    <w:rsid w:val="009D0246"/>
    <w:rsid w:val="009D1D83"/>
    <w:rsid w:val="009D234B"/>
    <w:rsid w:val="009D2F2B"/>
    <w:rsid w:val="009D511B"/>
    <w:rsid w:val="009E0E17"/>
    <w:rsid w:val="009E2968"/>
    <w:rsid w:val="009E7B74"/>
    <w:rsid w:val="009F0A53"/>
    <w:rsid w:val="009F1489"/>
    <w:rsid w:val="009F327E"/>
    <w:rsid w:val="009F6939"/>
    <w:rsid w:val="00A026BF"/>
    <w:rsid w:val="00A035BD"/>
    <w:rsid w:val="00A05C49"/>
    <w:rsid w:val="00A0787A"/>
    <w:rsid w:val="00A10B06"/>
    <w:rsid w:val="00A13521"/>
    <w:rsid w:val="00A13F05"/>
    <w:rsid w:val="00A22DE2"/>
    <w:rsid w:val="00A25587"/>
    <w:rsid w:val="00A30D25"/>
    <w:rsid w:val="00A310AE"/>
    <w:rsid w:val="00A34277"/>
    <w:rsid w:val="00A35827"/>
    <w:rsid w:val="00A35CCB"/>
    <w:rsid w:val="00A36658"/>
    <w:rsid w:val="00A4130F"/>
    <w:rsid w:val="00A41863"/>
    <w:rsid w:val="00A43B8F"/>
    <w:rsid w:val="00A44585"/>
    <w:rsid w:val="00A459BF"/>
    <w:rsid w:val="00A46885"/>
    <w:rsid w:val="00A5062F"/>
    <w:rsid w:val="00A53A5E"/>
    <w:rsid w:val="00A54140"/>
    <w:rsid w:val="00A61882"/>
    <w:rsid w:val="00A62EB6"/>
    <w:rsid w:val="00A6483C"/>
    <w:rsid w:val="00A70859"/>
    <w:rsid w:val="00A74249"/>
    <w:rsid w:val="00A75172"/>
    <w:rsid w:val="00A75567"/>
    <w:rsid w:val="00A759AA"/>
    <w:rsid w:val="00A835FE"/>
    <w:rsid w:val="00A97F94"/>
    <w:rsid w:val="00AA1DEE"/>
    <w:rsid w:val="00AA31DE"/>
    <w:rsid w:val="00AB2B27"/>
    <w:rsid w:val="00AB3035"/>
    <w:rsid w:val="00AB4858"/>
    <w:rsid w:val="00AB7541"/>
    <w:rsid w:val="00AC0146"/>
    <w:rsid w:val="00AC0E13"/>
    <w:rsid w:val="00AC1724"/>
    <w:rsid w:val="00AC1A45"/>
    <w:rsid w:val="00AC1FE1"/>
    <w:rsid w:val="00AC349C"/>
    <w:rsid w:val="00AC54D4"/>
    <w:rsid w:val="00AD08D2"/>
    <w:rsid w:val="00AD27EC"/>
    <w:rsid w:val="00AD4802"/>
    <w:rsid w:val="00AE0FFB"/>
    <w:rsid w:val="00AE169C"/>
    <w:rsid w:val="00AE7030"/>
    <w:rsid w:val="00AE7A0D"/>
    <w:rsid w:val="00AE7C19"/>
    <w:rsid w:val="00AF1F2A"/>
    <w:rsid w:val="00AF33FE"/>
    <w:rsid w:val="00B00804"/>
    <w:rsid w:val="00B00ACA"/>
    <w:rsid w:val="00B0188C"/>
    <w:rsid w:val="00B01B2E"/>
    <w:rsid w:val="00B07166"/>
    <w:rsid w:val="00B0750B"/>
    <w:rsid w:val="00B07820"/>
    <w:rsid w:val="00B100D1"/>
    <w:rsid w:val="00B10A40"/>
    <w:rsid w:val="00B1296E"/>
    <w:rsid w:val="00B1411E"/>
    <w:rsid w:val="00B31971"/>
    <w:rsid w:val="00B31DE2"/>
    <w:rsid w:val="00B36CE6"/>
    <w:rsid w:val="00B42A5C"/>
    <w:rsid w:val="00B42D96"/>
    <w:rsid w:val="00B43F32"/>
    <w:rsid w:val="00B46840"/>
    <w:rsid w:val="00B50E25"/>
    <w:rsid w:val="00B52A15"/>
    <w:rsid w:val="00B532C2"/>
    <w:rsid w:val="00B541C3"/>
    <w:rsid w:val="00B56C35"/>
    <w:rsid w:val="00B655F8"/>
    <w:rsid w:val="00B66053"/>
    <w:rsid w:val="00B7317D"/>
    <w:rsid w:val="00B73ED5"/>
    <w:rsid w:val="00B76288"/>
    <w:rsid w:val="00B82262"/>
    <w:rsid w:val="00B8336A"/>
    <w:rsid w:val="00B8702E"/>
    <w:rsid w:val="00B87E33"/>
    <w:rsid w:val="00B918E7"/>
    <w:rsid w:val="00B9495C"/>
    <w:rsid w:val="00B956BE"/>
    <w:rsid w:val="00B97423"/>
    <w:rsid w:val="00BA0969"/>
    <w:rsid w:val="00BA1B52"/>
    <w:rsid w:val="00BA2407"/>
    <w:rsid w:val="00BA2673"/>
    <w:rsid w:val="00BA2BC6"/>
    <w:rsid w:val="00BA3BA1"/>
    <w:rsid w:val="00BA4685"/>
    <w:rsid w:val="00BB3557"/>
    <w:rsid w:val="00BB5801"/>
    <w:rsid w:val="00BB7D8E"/>
    <w:rsid w:val="00BD0E1A"/>
    <w:rsid w:val="00BD2771"/>
    <w:rsid w:val="00BD2E74"/>
    <w:rsid w:val="00BE1016"/>
    <w:rsid w:val="00BE2241"/>
    <w:rsid w:val="00BF0760"/>
    <w:rsid w:val="00BF6CFF"/>
    <w:rsid w:val="00C03700"/>
    <w:rsid w:val="00C04696"/>
    <w:rsid w:val="00C04CCD"/>
    <w:rsid w:val="00C04D9A"/>
    <w:rsid w:val="00C060E9"/>
    <w:rsid w:val="00C232B9"/>
    <w:rsid w:val="00C23F6A"/>
    <w:rsid w:val="00C27383"/>
    <w:rsid w:val="00C301C4"/>
    <w:rsid w:val="00C33EB5"/>
    <w:rsid w:val="00C40A45"/>
    <w:rsid w:val="00C42817"/>
    <w:rsid w:val="00C43AEE"/>
    <w:rsid w:val="00C52725"/>
    <w:rsid w:val="00C527F8"/>
    <w:rsid w:val="00C531CD"/>
    <w:rsid w:val="00C5343A"/>
    <w:rsid w:val="00C5357A"/>
    <w:rsid w:val="00C56B9E"/>
    <w:rsid w:val="00C62425"/>
    <w:rsid w:val="00C62EEC"/>
    <w:rsid w:val="00C632D8"/>
    <w:rsid w:val="00C66CBF"/>
    <w:rsid w:val="00C72B99"/>
    <w:rsid w:val="00C74503"/>
    <w:rsid w:val="00C767E5"/>
    <w:rsid w:val="00C77B01"/>
    <w:rsid w:val="00C8008A"/>
    <w:rsid w:val="00C80785"/>
    <w:rsid w:val="00C80E3A"/>
    <w:rsid w:val="00C83D11"/>
    <w:rsid w:val="00C8468F"/>
    <w:rsid w:val="00C85568"/>
    <w:rsid w:val="00C87291"/>
    <w:rsid w:val="00C87B80"/>
    <w:rsid w:val="00C9080D"/>
    <w:rsid w:val="00C935B7"/>
    <w:rsid w:val="00C93C30"/>
    <w:rsid w:val="00C94A95"/>
    <w:rsid w:val="00CA0D5F"/>
    <w:rsid w:val="00CA2284"/>
    <w:rsid w:val="00CA4F10"/>
    <w:rsid w:val="00CB0C2E"/>
    <w:rsid w:val="00CB29DE"/>
    <w:rsid w:val="00CB4C46"/>
    <w:rsid w:val="00CB534C"/>
    <w:rsid w:val="00CB7487"/>
    <w:rsid w:val="00CB76E9"/>
    <w:rsid w:val="00CC00C6"/>
    <w:rsid w:val="00CC2D85"/>
    <w:rsid w:val="00CC6F9B"/>
    <w:rsid w:val="00CD04C1"/>
    <w:rsid w:val="00CD0F4B"/>
    <w:rsid w:val="00CD1A8F"/>
    <w:rsid w:val="00CD56B4"/>
    <w:rsid w:val="00CD5808"/>
    <w:rsid w:val="00CD71ED"/>
    <w:rsid w:val="00CE56B8"/>
    <w:rsid w:val="00CE5823"/>
    <w:rsid w:val="00CE63BA"/>
    <w:rsid w:val="00CF0138"/>
    <w:rsid w:val="00CF3FF0"/>
    <w:rsid w:val="00CF422A"/>
    <w:rsid w:val="00CF7089"/>
    <w:rsid w:val="00D01892"/>
    <w:rsid w:val="00D03EA5"/>
    <w:rsid w:val="00D05D9A"/>
    <w:rsid w:val="00D11BC3"/>
    <w:rsid w:val="00D140D5"/>
    <w:rsid w:val="00D144E2"/>
    <w:rsid w:val="00D14908"/>
    <w:rsid w:val="00D14BC1"/>
    <w:rsid w:val="00D17A3A"/>
    <w:rsid w:val="00D24B34"/>
    <w:rsid w:val="00D24DEA"/>
    <w:rsid w:val="00D258F0"/>
    <w:rsid w:val="00D275EE"/>
    <w:rsid w:val="00D316A7"/>
    <w:rsid w:val="00D32053"/>
    <w:rsid w:val="00D32451"/>
    <w:rsid w:val="00D32831"/>
    <w:rsid w:val="00D340EE"/>
    <w:rsid w:val="00D345C1"/>
    <w:rsid w:val="00D36C07"/>
    <w:rsid w:val="00D410C3"/>
    <w:rsid w:val="00D450DC"/>
    <w:rsid w:val="00D50797"/>
    <w:rsid w:val="00D61FAB"/>
    <w:rsid w:val="00D62E34"/>
    <w:rsid w:val="00D630D9"/>
    <w:rsid w:val="00D6386F"/>
    <w:rsid w:val="00D64DB2"/>
    <w:rsid w:val="00D64DDC"/>
    <w:rsid w:val="00D65F8F"/>
    <w:rsid w:val="00D71ED4"/>
    <w:rsid w:val="00D7224E"/>
    <w:rsid w:val="00D74073"/>
    <w:rsid w:val="00D74A18"/>
    <w:rsid w:val="00D754EE"/>
    <w:rsid w:val="00D806CB"/>
    <w:rsid w:val="00D810EC"/>
    <w:rsid w:val="00D8477E"/>
    <w:rsid w:val="00D86154"/>
    <w:rsid w:val="00D86B01"/>
    <w:rsid w:val="00D8763E"/>
    <w:rsid w:val="00D87D81"/>
    <w:rsid w:val="00D91F12"/>
    <w:rsid w:val="00D92F1F"/>
    <w:rsid w:val="00D95EB6"/>
    <w:rsid w:val="00DA651F"/>
    <w:rsid w:val="00DA6714"/>
    <w:rsid w:val="00DA73FE"/>
    <w:rsid w:val="00DA7D5C"/>
    <w:rsid w:val="00DB0E05"/>
    <w:rsid w:val="00DB2C87"/>
    <w:rsid w:val="00DB4E26"/>
    <w:rsid w:val="00DB5824"/>
    <w:rsid w:val="00DC3C4F"/>
    <w:rsid w:val="00DC5030"/>
    <w:rsid w:val="00DC6AB6"/>
    <w:rsid w:val="00DD0E50"/>
    <w:rsid w:val="00DD5531"/>
    <w:rsid w:val="00DD737A"/>
    <w:rsid w:val="00DE4B42"/>
    <w:rsid w:val="00DE609D"/>
    <w:rsid w:val="00DE6731"/>
    <w:rsid w:val="00DF13B6"/>
    <w:rsid w:val="00DF1981"/>
    <w:rsid w:val="00DF19D0"/>
    <w:rsid w:val="00DF38B1"/>
    <w:rsid w:val="00DF5A86"/>
    <w:rsid w:val="00E0176C"/>
    <w:rsid w:val="00E0245E"/>
    <w:rsid w:val="00E02D68"/>
    <w:rsid w:val="00E054F7"/>
    <w:rsid w:val="00E066E4"/>
    <w:rsid w:val="00E167D4"/>
    <w:rsid w:val="00E21E39"/>
    <w:rsid w:val="00E2244C"/>
    <w:rsid w:val="00E22509"/>
    <w:rsid w:val="00E26E47"/>
    <w:rsid w:val="00E27D00"/>
    <w:rsid w:val="00E30175"/>
    <w:rsid w:val="00E31107"/>
    <w:rsid w:val="00E36ED4"/>
    <w:rsid w:val="00E40D81"/>
    <w:rsid w:val="00E411F0"/>
    <w:rsid w:val="00E41E7A"/>
    <w:rsid w:val="00E4554D"/>
    <w:rsid w:val="00E46AD8"/>
    <w:rsid w:val="00E53803"/>
    <w:rsid w:val="00E569BC"/>
    <w:rsid w:val="00E5764B"/>
    <w:rsid w:val="00E57E60"/>
    <w:rsid w:val="00E61D53"/>
    <w:rsid w:val="00E63101"/>
    <w:rsid w:val="00E635E3"/>
    <w:rsid w:val="00E669E2"/>
    <w:rsid w:val="00E67913"/>
    <w:rsid w:val="00E725EE"/>
    <w:rsid w:val="00E72EF3"/>
    <w:rsid w:val="00E758D0"/>
    <w:rsid w:val="00E817E3"/>
    <w:rsid w:val="00E81FB9"/>
    <w:rsid w:val="00E85786"/>
    <w:rsid w:val="00E872DB"/>
    <w:rsid w:val="00E93594"/>
    <w:rsid w:val="00E93C8B"/>
    <w:rsid w:val="00E95E20"/>
    <w:rsid w:val="00EA1392"/>
    <w:rsid w:val="00EA3F99"/>
    <w:rsid w:val="00EA6419"/>
    <w:rsid w:val="00EA6D78"/>
    <w:rsid w:val="00EA7F7A"/>
    <w:rsid w:val="00EB35AE"/>
    <w:rsid w:val="00EB35FB"/>
    <w:rsid w:val="00EB4ACE"/>
    <w:rsid w:val="00EC0495"/>
    <w:rsid w:val="00EC0932"/>
    <w:rsid w:val="00EC3479"/>
    <w:rsid w:val="00ED1705"/>
    <w:rsid w:val="00ED25B9"/>
    <w:rsid w:val="00ED4426"/>
    <w:rsid w:val="00ED4860"/>
    <w:rsid w:val="00ED528C"/>
    <w:rsid w:val="00ED5471"/>
    <w:rsid w:val="00ED78CD"/>
    <w:rsid w:val="00EE0902"/>
    <w:rsid w:val="00EE436F"/>
    <w:rsid w:val="00EE61F1"/>
    <w:rsid w:val="00EF0E94"/>
    <w:rsid w:val="00EF4729"/>
    <w:rsid w:val="00F0511C"/>
    <w:rsid w:val="00F05349"/>
    <w:rsid w:val="00F102AA"/>
    <w:rsid w:val="00F113B7"/>
    <w:rsid w:val="00F17D80"/>
    <w:rsid w:val="00F23F7E"/>
    <w:rsid w:val="00F301EF"/>
    <w:rsid w:val="00F30655"/>
    <w:rsid w:val="00F31F1F"/>
    <w:rsid w:val="00F33430"/>
    <w:rsid w:val="00F33E51"/>
    <w:rsid w:val="00F41F23"/>
    <w:rsid w:val="00F455D2"/>
    <w:rsid w:val="00F46891"/>
    <w:rsid w:val="00F473F1"/>
    <w:rsid w:val="00F503C4"/>
    <w:rsid w:val="00F506A6"/>
    <w:rsid w:val="00F52C1E"/>
    <w:rsid w:val="00F559A3"/>
    <w:rsid w:val="00F63C36"/>
    <w:rsid w:val="00F655C2"/>
    <w:rsid w:val="00F8008D"/>
    <w:rsid w:val="00F81B00"/>
    <w:rsid w:val="00F82161"/>
    <w:rsid w:val="00F823E4"/>
    <w:rsid w:val="00F823EF"/>
    <w:rsid w:val="00F850C4"/>
    <w:rsid w:val="00F86E10"/>
    <w:rsid w:val="00F87ACE"/>
    <w:rsid w:val="00F933F5"/>
    <w:rsid w:val="00F95AA9"/>
    <w:rsid w:val="00FA0CA7"/>
    <w:rsid w:val="00FA3A17"/>
    <w:rsid w:val="00FA4561"/>
    <w:rsid w:val="00FA6846"/>
    <w:rsid w:val="00FA6877"/>
    <w:rsid w:val="00FB07C2"/>
    <w:rsid w:val="00FB4ACE"/>
    <w:rsid w:val="00FB5BD0"/>
    <w:rsid w:val="00FC0E9E"/>
    <w:rsid w:val="00FC1842"/>
    <w:rsid w:val="00FC4528"/>
    <w:rsid w:val="00FC4E8B"/>
    <w:rsid w:val="00FC774A"/>
    <w:rsid w:val="00FD4001"/>
    <w:rsid w:val="00FD43E9"/>
    <w:rsid w:val="00FE342C"/>
    <w:rsid w:val="00FE3A26"/>
    <w:rsid w:val="00FE5A45"/>
    <w:rsid w:val="00FF0085"/>
    <w:rsid w:val="00FF0DFF"/>
    <w:rsid w:val="00FF0E31"/>
    <w:rsid w:val="00FF0E65"/>
    <w:rsid w:val="00FF6605"/>
    <w:rsid w:val="00FF6B4E"/>
    <w:rsid w:val="00FF714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F81"/>
    <w:rPr>
      <w:sz w:val="24"/>
      <w:szCs w:val="24"/>
    </w:rPr>
  </w:style>
  <w:style w:type="paragraph" w:styleId="Heading1">
    <w:name w:val="heading 1"/>
    <w:basedOn w:val="Normal"/>
    <w:next w:val="Normal"/>
    <w:qFormat/>
    <w:pPr>
      <w:keepNext/>
      <w:jc w:val="center"/>
      <w:outlineLvl w:val="0"/>
    </w:pPr>
    <w:rPr>
      <w:rFonts w:ascii="Arial" w:hAnsi="Arial" w:cs="Arial"/>
      <w:sz w:val="22"/>
      <w:szCs w:val="2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LineNumber">
    <w:name w:val="line number"/>
    <w:basedOn w:val="DefaultParagraphFont"/>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pPr>
      <w:ind w:left="2880" w:hanging="2880"/>
    </w:pPr>
    <w:rPr>
      <w:rFonts w:ascii="Arial" w:hAnsi="Arial" w:cs="Arial"/>
      <w:sz w:val="22"/>
      <w:szCs w:val="22"/>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ind w:left="2880" w:hanging="2880"/>
      <w:jc w:val="both"/>
    </w:pPr>
    <w:rPr>
      <w:rFonts w:ascii="Arial" w:hAnsi="Arial" w:cs="Arial"/>
      <w:sz w:val="22"/>
    </w:rPr>
  </w:style>
  <w:style w:type="paragraph" w:styleId="DocumentMap">
    <w:name w:val="Document Map"/>
    <w:basedOn w:val="Normal"/>
    <w:semiHidden/>
    <w:rsid w:val="0074758A"/>
    <w:pPr>
      <w:shd w:val="clear" w:color="auto" w:fill="000080"/>
    </w:pPr>
    <w:rPr>
      <w:rFonts w:ascii="Tahoma" w:hAnsi="Tahoma" w:cs="Tahoma"/>
    </w:rPr>
  </w:style>
  <w:style w:type="table" w:styleId="TableGrid">
    <w:name w:val="Table Grid"/>
    <w:basedOn w:val="TableNormal"/>
    <w:rsid w:val="00C56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04D9A"/>
    <w:rPr>
      <w:sz w:val="16"/>
      <w:szCs w:val="16"/>
    </w:rPr>
  </w:style>
  <w:style w:type="paragraph" w:styleId="CommentText">
    <w:name w:val="annotation text"/>
    <w:basedOn w:val="Normal"/>
    <w:semiHidden/>
    <w:rsid w:val="00C04D9A"/>
    <w:rPr>
      <w:sz w:val="20"/>
      <w:szCs w:val="20"/>
    </w:rPr>
  </w:style>
  <w:style w:type="paragraph" w:styleId="CommentSubject">
    <w:name w:val="annotation subject"/>
    <w:basedOn w:val="CommentText"/>
    <w:next w:val="CommentText"/>
    <w:semiHidden/>
    <w:rsid w:val="00C04D9A"/>
    <w:rPr>
      <w:b/>
      <w:bCs/>
    </w:rPr>
  </w:style>
  <w:style w:type="character" w:styleId="Hyperlink">
    <w:name w:val="Hyperlink"/>
    <w:basedOn w:val="DefaultParagraphFont"/>
    <w:rsid w:val="000845B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emf"/><Relationship Id="rId42" Type="http://schemas.openxmlformats.org/officeDocument/2006/relationships/image" Target="media/image24.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oleObject" Target="embeddings/Microsoft_Office_Excel_97-2003_Worksheet3.xls"/><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oleObject" Target="embeddings/Microsoft_Office_Excel_97-2003_Worksheet1.xls"/><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oleObject" Target="embeddings/Microsoft_Office_Excel_97-2003_Worksheet5.xls"/><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oleObject" Target="embeddings/Microsoft_Office_Excel_97-2003_Worksheet2.xls"/><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nic.org" TargetMode="External"/><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oleObject" Target="embeddings/Microsoft_Office_Excel_97-2003_Worksheet4.xls"/><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14426</Words>
  <Characters>82233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REAL ESTATE APPRAISAL</vt:lpstr>
    </vt:vector>
  </TitlesOfParts>
  <Company>AAI</Company>
  <LinksUpToDate>false</LinksUpToDate>
  <CharactersWithSpaces>96467</CharactersWithSpaces>
  <SharedDoc>false</SharedDoc>
  <HLinks>
    <vt:vector size="6" baseType="variant">
      <vt:variant>
        <vt:i4>3014757</vt:i4>
      </vt:variant>
      <vt:variant>
        <vt:i4>0</vt:i4>
      </vt:variant>
      <vt:variant>
        <vt:i4>0</vt:i4>
      </vt:variant>
      <vt:variant>
        <vt:i4>5</vt:i4>
      </vt:variant>
      <vt:variant>
        <vt:lpwstr>http://www.nic.org/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ESTATE APPRAISAL</dc:title>
  <dc:subject/>
  <dc:creator>Jcb</dc:creator>
  <cp:keywords/>
  <dc:description/>
  <cp:lastModifiedBy>Joseph C. Baldoni</cp:lastModifiedBy>
  <cp:revision>2</cp:revision>
  <cp:lastPrinted>2007-02-28T17:36:00Z</cp:lastPrinted>
  <dcterms:created xsi:type="dcterms:W3CDTF">2014-02-04T19:53:00Z</dcterms:created>
  <dcterms:modified xsi:type="dcterms:W3CDTF">2014-02-04T19:53:00Z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-1265909913</vt:i4>
  </property>
  <property fmtid="{D5CDD505-2E9C-101B-9397-08002B2CF9AE}" pid="3" name="_EmailSubject">
    <vt:lpwstr>240 sheffield</vt:lpwstr>
  </property>
  <property fmtid="{D5CDD505-2E9C-101B-9397-08002B2CF9AE}" pid="4" name="_AuthorEmail">
    <vt:lpwstr>jcb@aainj.com</vt:lpwstr>
  </property>
  <property fmtid="{D5CDD505-2E9C-101B-9397-08002B2CF9AE}" pid="5" name="_AuthorEmailDisplayName">
    <vt:lpwstr>Joseph C. Baldoni</vt:lpwstr>
  </property>
  <property fmtid="{D5CDD505-2E9C-101B-9397-08002B2CF9AE}" pid="6" name="_ReviewingToolsShownOnce">
    <vt:lpwstr/>
  </property>
</Properties>
</file>